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7F7" w:rsidRDefault="00E2762C" w:rsidP="001907F7">
      <w:pPr>
        <w:spacing w:line="360" w:lineRule="auto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 </w:t>
      </w:r>
      <w:r w:rsidR="001907F7">
        <w:rPr>
          <w:rFonts w:ascii="Arial" w:hAnsi="Arial"/>
          <w:b/>
          <w:sz w:val="32"/>
        </w:rPr>
        <w:t>I</w:t>
      </w:r>
      <w:r w:rsidR="001907F7" w:rsidRPr="005328FE">
        <w:rPr>
          <w:rFonts w:ascii="Arial" w:hAnsi="Arial"/>
          <w:b/>
          <w:sz w:val="32"/>
        </w:rPr>
        <w:t>ndicadores de gestión de la Norma GICA: Organización del Despacho Judicial</w:t>
      </w:r>
      <w:r w:rsidR="001907F7">
        <w:rPr>
          <w:rFonts w:ascii="Arial" w:hAnsi="Arial"/>
          <w:b/>
          <w:sz w:val="32"/>
        </w:rPr>
        <w:t>.</w:t>
      </w:r>
    </w:p>
    <w:p w:rsidR="001907F7" w:rsidRPr="005328FE" w:rsidRDefault="001907F7" w:rsidP="001907F7">
      <w:pPr>
        <w:tabs>
          <w:tab w:val="left" w:pos="0"/>
        </w:tabs>
        <w:spacing w:line="360" w:lineRule="auto"/>
        <w:jc w:val="both"/>
        <w:rPr>
          <w:rFonts w:ascii="Arial" w:hAnsi="Arial"/>
        </w:rPr>
      </w:pPr>
    </w:p>
    <w:p w:rsidR="001907F7" w:rsidRPr="00A245BE" w:rsidRDefault="001907F7" w:rsidP="001907F7">
      <w:pPr>
        <w:tabs>
          <w:tab w:val="left" w:pos="0"/>
        </w:tabs>
        <w:spacing w:line="360" w:lineRule="auto"/>
        <w:jc w:val="both"/>
        <w:rPr>
          <w:rFonts w:ascii="Arial" w:hAnsi="Arial"/>
        </w:rPr>
      </w:pPr>
      <w:r w:rsidRPr="005328FE">
        <w:rPr>
          <w:rFonts w:ascii="Arial" w:hAnsi="Arial"/>
          <w:b/>
        </w:rPr>
        <w:t>Sala Segunda.</w:t>
      </w:r>
    </w:p>
    <w:p w:rsidR="00757533" w:rsidRPr="00D11228" w:rsidRDefault="006D3F4B" w:rsidP="00D11228">
      <w:pPr>
        <w:spacing w:after="200" w:line="360" w:lineRule="auto"/>
        <w:ind w:left="360"/>
        <w:jc w:val="both"/>
        <w:rPr>
          <w:rFonts w:ascii="Arial" w:hAnsi="Arial"/>
        </w:rPr>
      </w:pPr>
      <w:r>
        <w:rPr>
          <w:rFonts w:ascii="Arial" w:hAnsi="Arial" w:cs="Arial"/>
        </w:rPr>
        <w:t>E</w:t>
      </w:r>
      <w:r>
        <w:rPr>
          <w:rFonts w:ascii="Arial" w:hAnsi="Arial" w:cs="Arial"/>
          <w:lang w:val="es-CR"/>
        </w:rPr>
        <w:t xml:space="preserve">l </w:t>
      </w:r>
      <w:r w:rsidR="00A54144">
        <w:rPr>
          <w:rFonts w:ascii="Arial" w:hAnsi="Arial" w:cs="Arial"/>
          <w:lang w:val="es-CR"/>
        </w:rPr>
        <w:t>ingreso</w:t>
      </w:r>
      <w:r w:rsidR="00F44064">
        <w:rPr>
          <w:rFonts w:ascii="Arial" w:hAnsi="Arial" w:cs="Arial"/>
          <w:lang w:val="es-CR"/>
        </w:rPr>
        <w:t xml:space="preserve"> </w:t>
      </w:r>
      <w:r w:rsidR="00957F30">
        <w:rPr>
          <w:rFonts w:ascii="Arial" w:hAnsi="Arial" w:cs="Arial"/>
          <w:lang w:val="es-CR"/>
        </w:rPr>
        <w:t xml:space="preserve">fue de </w:t>
      </w:r>
      <w:r w:rsidR="008D07BB">
        <w:rPr>
          <w:rFonts w:ascii="Arial" w:hAnsi="Arial" w:cs="Arial"/>
          <w:lang w:val="es-CR"/>
        </w:rPr>
        <w:t>224</w:t>
      </w:r>
      <w:r w:rsidR="00590F47">
        <w:rPr>
          <w:rFonts w:ascii="Arial" w:hAnsi="Arial" w:cs="Arial"/>
          <w:lang w:val="es-CR"/>
        </w:rPr>
        <w:t xml:space="preserve"> </w:t>
      </w:r>
      <w:r w:rsidR="004D6114">
        <w:rPr>
          <w:rFonts w:ascii="Arial" w:hAnsi="Arial" w:cs="Arial"/>
          <w:lang w:val="es-CR"/>
        </w:rPr>
        <w:t xml:space="preserve">y </w:t>
      </w:r>
      <w:r w:rsidR="00590F47">
        <w:rPr>
          <w:rFonts w:ascii="Arial" w:hAnsi="Arial" w:cs="Arial"/>
          <w:lang w:val="es-CR"/>
        </w:rPr>
        <w:t xml:space="preserve">la </w:t>
      </w:r>
      <w:r w:rsidR="004D6114">
        <w:rPr>
          <w:rFonts w:ascii="Arial" w:hAnsi="Arial" w:cs="Arial"/>
          <w:lang w:val="es-CR"/>
        </w:rPr>
        <w:t xml:space="preserve">salida </w:t>
      </w:r>
      <w:r w:rsidR="00F44064">
        <w:rPr>
          <w:rFonts w:ascii="Arial" w:hAnsi="Arial" w:cs="Arial"/>
          <w:lang w:val="es-CR"/>
        </w:rPr>
        <w:t>de</w:t>
      </w:r>
      <w:r w:rsidR="00471F96">
        <w:rPr>
          <w:rFonts w:ascii="Arial" w:hAnsi="Arial" w:cs="Arial"/>
          <w:lang w:val="es-CR"/>
        </w:rPr>
        <w:t xml:space="preserve"> </w:t>
      </w:r>
      <w:r w:rsidR="008D07BB">
        <w:rPr>
          <w:rFonts w:ascii="Arial" w:hAnsi="Arial" w:cs="Arial"/>
          <w:lang w:val="es-CR"/>
        </w:rPr>
        <w:t>298</w:t>
      </w:r>
      <w:r w:rsidR="00F44064">
        <w:rPr>
          <w:rFonts w:ascii="Arial" w:hAnsi="Arial" w:cs="Arial"/>
          <w:lang w:val="es-CR"/>
        </w:rPr>
        <w:t xml:space="preserve"> expedientes</w:t>
      </w:r>
      <w:r w:rsidR="004D6114">
        <w:rPr>
          <w:rFonts w:ascii="Arial" w:hAnsi="Arial" w:cs="Arial"/>
          <w:lang w:val="es-CR"/>
        </w:rPr>
        <w:t>.</w:t>
      </w:r>
      <w:r w:rsidR="00173BCD">
        <w:rPr>
          <w:rFonts w:ascii="Arial" w:hAnsi="Arial"/>
        </w:rPr>
        <w:t xml:space="preserve"> </w:t>
      </w:r>
      <w:r w:rsidR="004D6114">
        <w:rPr>
          <w:rFonts w:ascii="Arial" w:hAnsi="Arial"/>
        </w:rPr>
        <w:t xml:space="preserve">Para un circulante de </w:t>
      </w:r>
      <w:r w:rsidR="00F35493">
        <w:rPr>
          <w:rFonts w:ascii="Arial" w:hAnsi="Arial"/>
        </w:rPr>
        <w:t>1</w:t>
      </w:r>
      <w:r w:rsidR="008D07BB">
        <w:rPr>
          <w:rFonts w:ascii="Arial" w:hAnsi="Arial"/>
        </w:rPr>
        <w:t>075</w:t>
      </w:r>
      <w:r w:rsidR="00F35493">
        <w:rPr>
          <w:rFonts w:ascii="Arial" w:hAnsi="Arial"/>
        </w:rPr>
        <w:t xml:space="preserve"> </w:t>
      </w:r>
      <w:r w:rsidR="004D6114">
        <w:rPr>
          <w:rFonts w:ascii="Arial" w:hAnsi="Arial"/>
        </w:rPr>
        <w:t>expedientes.</w:t>
      </w:r>
    </w:p>
    <w:p w:rsidR="001907F7" w:rsidRPr="005328FE" w:rsidRDefault="001907F7" w:rsidP="00757533">
      <w:pPr>
        <w:spacing w:after="200" w:line="360" w:lineRule="auto"/>
        <w:jc w:val="both"/>
        <w:rPr>
          <w:rFonts w:ascii="Arial" w:hAnsi="Arial"/>
          <w:b/>
        </w:rPr>
      </w:pPr>
      <w:r w:rsidRPr="005328FE">
        <w:rPr>
          <w:rFonts w:ascii="Arial" w:hAnsi="Arial"/>
          <w:b/>
        </w:rPr>
        <w:t xml:space="preserve">Tiempo de tramitación de expedientes de </w:t>
      </w:r>
      <w:smartTag w:uri="urn:schemas-microsoft-com:office:smarttags" w:element="PersonName">
        <w:smartTagPr>
          <w:attr w:name="ProductID" w:val="la Sala Segunda."/>
        </w:smartTagPr>
        <w:r w:rsidRPr="005328FE">
          <w:rPr>
            <w:rFonts w:ascii="Arial" w:hAnsi="Arial"/>
            <w:b/>
          </w:rPr>
          <w:t>la Sala Segunda.</w:t>
        </w:r>
      </w:smartTag>
    </w:p>
    <w:p w:rsidR="006C5989" w:rsidRDefault="00526068" w:rsidP="00526068">
      <w:pPr>
        <w:numPr>
          <w:ilvl w:val="0"/>
          <w:numId w:val="2"/>
        </w:numPr>
        <w:spacing w:after="200" w:line="360" w:lineRule="auto"/>
        <w:jc w:val="both"/>
        <w:rPr>
          <w:rFonts w:ascii="Arial" w:hAnsi="Arial"/>
        </w:rPr>
      </w:pPr>
      <w:r w:rsidRPr="005328FE">
        <w:rPr>
          <w:rFonts w:ascii="Arial" w:hAnsi="Arial"/>
        </w:rPr>
        <w:t xml:space="preserve">El tiempo de tramitación en la Sala Segunda </w:t>
      </w:r>
      <w:r w:rsidR="00715EBB">
        <w:rPr>
          <w:rFonts w:ascii="Arial" w:hAnsi="Arial"/>
        </w:rPr>
        <w:t xml:space="preserve">para </w:t>
      </w:r>
      <w:r w:rsidR="00153E90">
        <w:rPr>
          <w:rFonts w:ascii="Arial" w:hAnsi="Arial"/>
        </w:rPr>
        <w:t>el mes se</w:t>
      </w:r>
      <w:r w:rsidR="00F97123">
        <w:rPr>
          <w:rFonts w:ascii="Arial" w:hAnsi="Arial"/>
        </w:rPr>
        <w:t xml:space="preserve"> fijo en un aproxi</w:t>
      </w:r>
      <w:r w:rsidR="00FA6F39">
        <w:rPr>
          <w:rFonts w:ascii="Arial" w:hAnsi="Arial"/>
        </w:rPr>
        <w:t xml:space="preserve">mado de </w:t>
      </w:r>
      <w:r w:rsidR="00291AC5">
        <w:rPr>
          <w:rFonts w:ascii="Arial" w:hAnsi="Arial"/>
        </w:rPr>
        <w:t>5</w:t>
      </w:r>
      <w:r w:rsidR="00951F1B">
        <w:rPr>
          <w:rFonts w:ascii="Arial" w:hAnsi="Arial"/>
        </w:rPr>
        <w:t>.7</w:t>
      </w:r>
      <w:r w:rsidR="00F97123">
        <w:rPr>
          <w:rFonts w:ascii="Arial" w:hAnsi="Arial"/>
        </w:rPr>
        <w:t xml:space="preserve"> meses </w:t>
      </w:r>
      <w:r w:rsidR="00E51149">
        <w:rPr>
          <w:rFonts w:ascii="Arial" w:hAnsi="Arial"/>
        </w:rPr>
        <w:t>contando</w:t>
      </w:r>
      <w:r w:rsidR="0019306D">
        <w:rPr>
          <w:rFonts w:ascii="Arial" w:hAnsi="Arial"/>
        </w:rPr>
        <w:t xml:space="preserve"> </w:t>
      </w:r>
      <w:r w:rsidR="00626EAE">
        <w:rPr>
          <w:rFonts w:ascii="Arial" w:hAnsi="Arial"/>
        </w:rPr>
        <w:t>el tiempo de devolución</w:t>
      </w:r>
      <w:r w:rsidR="00E721F2">
        <w:rPr>
          <w:rFonts w:ascii="Arial" w:hAnsi="Arial"/>
        </w:rPr>
        <w:t>.</w:t>
      </w:r>
      <w:r w:rsidR="00D82F69">
        <w:rPr>
          <w:rFonts w:ascii="Arial" w:hAnsi="Arial"/>
        </w:rPr>
        <w:t xml:space="preserve"> </w:t>
      </w:r>
    </w:p>
    <w:p w:rsidR="007A5B94" w:rsidRDefault="00344722" w:rsidP="00526068">
      <w:pPr>
        <w:numPr>
          <w:ilvl w:val="0"/>
          <w:numId w:val="2"/>
        </w:numPr>
        <w:spacing w:after="200" w:line="360" w:lineRule="auto"/>
        <w:jc w:val="both"/>
        <w:rPr>
          <w:rFonts w:ascii="Arial" w:hAnsi="Arial"/>
        </w:rPr>
      </w:pPr>
      <w:r>
        <w:rPr>
          <w:rFonts w:ascii="Arial" w:hAnsi="Arial"/>
        </w:rPr>
        <w:t>La</w:t>
      </w:r>
      <w:r w:rsidR="00526068">
        <w:rPr>
          <w:rFonts w:ascii="Arial" w:hAnsi="Arial"/>
        </w:rPr>
        <w:t xml:space="preserve"> composición promedio del tiempo de tramitación</w:t>
      </w:r>
      <w:r w:rsidR="00526068" w:rsidRPr="007C1F78">
        <w:rPr>
          <w:rFonts w:ascii="Arial" w:hAnsi="Arial"/>
        </w:rPr>
        <w:t xml:space="preserve"> semestral</w:t>
      </w:r>
      <w:r w:rsidR="00A02C8D">
        <w:rPr>
          <w:rFonts w:ascii="Arial" w:hAnsi="Arial"/>
        </w:rPr>
        <w:t xml:space="preserve"> </w:t>
      </w:r>
      <w:r w:rsidR="00AD3038">
        <w:rPr>
          <w:rFonts w:ascii="Arial" w:hAnsi="Arial"/>
        </w:rPr>
        <w:t>se fijo</w:t>
      </w:r>
      <w:r w:rsidR="00761F83">
        <w:rPr>
          <w:rFonts w:ascii="Arial" w:hAnsi="Arial"/>
        </w:rPr>
        <w:t xml:space="preserve"> en </w:t>
      </w:r>
      <w:r w:rsidR="00291AC5">
        <w:rPr>
          <w:rFonts w:ascii="Arial" w:hAnsi="Arial"/>
        </w:rPr>
        <w:t>5.7</w:t>
      </w:r>
      <w:r w:rsidR="00D82F69">
        <w:rPr>
          <w:rFonts w:ascii="Arial" w:hAnsi="Arial"/>
        </w:rPr>
        <w:t xml:space="preserve"> </w:t>
      </w:r>
      <w:r w:rsidR="0088505B">
        <w:rPr>
          <w:rFonts w:ascii="Arial" w:hAnsi="Arial"/>
        </w:rPr>
        <w:t>meses</w:t>
      </w:r>
      <w:r w:rsidR="00123450">
        <w:rPr>
          <w:rFonts w:ascii="Arial" w:hAnsi="Arial"/>
        </w:rPr>
        <w:t xml:space="preserve">. </w:t>
      </w:r>
      <w:r w:rsidR="00394AF5">
        <w:rPr>
          <w:rFonts w:ascii="Arial" w:hAnsi="Arial"/>
        </w:rPr>
        <w:t>El detalle se muestra en el cuadro adjunto:</w:t>
      </w:r>
    </w:p>
    <w:p w:rsidR="00590F47" w:rsidRDefault="00590F47" w:rsidP="00590F47">
      <w:pPr>
        <w:spacing w:after="200" w:line="360" w:lineRule="auto"/>
        <w:jc w:val="both"/>
        <w:rPr>
          <w:rFonts w:ascii="Arial" w:hAnsi="Arial"/>
        </w:rPr>
      </w:pPr>
    </w:p>
    <w:tbl>
      <w:tblPr>
        <w:tblStyle w:val="Tablaconcuadrcula"/>
        <w:tblpPr w:leftFromText="141" w:rightFromText="141" w:vertAnchor="text" w:tblpY="1"/>
        <w:tblOverlap w:val="never"/>
        <w:tblW w:w="5252" w:type="dxa"/>
        <w:tblInd w:w="2088" w:type="dxa"/>
        <w:tblLook w:val="01E0"/>
      </w:tblPr>
      <w:tblGrid>
        <w:gridCol w:w="2626"/>
        <w:gridCol w:w="2626"/>
      </w:tblGrid>
      <w:tr w:rsidR="00590F47" w:rsidRPr="007A5B94" w:rsidTr="003F580D">
        <w:tc>
          <w:tcPr>
            <w:tcW w:w="2626" w:type="dxa"/>
          </w:tcPr>
          <w:p w:rsidR="00590F47" w:rsidRPr="007A5B94" w:rsidRDefault="00590F47" w:rsidP="003F580D">
            <w:pPr>
              <w:spacing w:after="200"/>
              <w:jc w:val="both"/>
              <w:rPr>
                <w:rFonts w:ascii="Arial" w:hAnsi="Arial"/>
                <w:b/>
              </w:rPr>
            </w:pPr>
            <w:r w:rsidRPr="007A5B94">
              <w:rPr>
                <w:rFonts w:ascii="Arial" w:hAnsi="Arial"/>
                <w:b/>
              </w:rPr>
              <w:t>RUBRO</w:t>
            </w:r>
          </w:p>
        </w:tc>
        <w:tc>
          <w:tcPr>
            <w:tcW w:w="2626" w:type="dxa"/>
          </w:tcPr>
          <w:p w:rsidR="00590F47" w:rsidRPr="007A5B94" w:rsidRDefault="00371CD9" w:rsidP="00371CD9">
            <w:pPr>
              <w:spacing w:after="20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agosto</w:t>
            </w:r>
          </w:p>
        </w:tc>
      </w:tr>
      <w:tr w:rsidR="00590F47" w:rsidTr="003F580D"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  <w:rPr>
                <w:rFonts w:ascii="Arial" w:hAnsi="Arial"/>
              </w:rPr>
            </w:pPr>
            <w:r>
              <w:t xml:space="preserve">ESPERA DEL EXPEDIENTE </w:t>
            </w:r>
          </w:p>
        </w:tc>
        <w:tc>
          <w:tcPr>
            <w:tcW w:w="2626" w:type="dxa"/>
          </w:tcPr>
          <w:p w:rsidR="00590F47" w:rsidRDefault="008A6CF5" w:rsidP="00C5525A">
            <w:pPr>
              <w:spacing w:after="200"/>
              <w:jc w:val="center"/>
            </w:pPr>
            <w:r>
              <w:t>17</w:t>
            </w:r>
          </w:p>
        </w:tc>
      </w:tr>
      <w:tr w:rsidR="00590F47" w:rsidTr="003F580D"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  <w:rPr>
                <w:rFonts w:ascii="Arial" w:hAnsi="Arial"/>
              </w:rPr>
            </w:pPr>
            <w:r>
              <w:t>DISTRIBUCIÓN</w:t>
            </w:r>
          </w:p>
        </w:tc>
        <w:tc>
          <w:tcPr>
            <w:tcW w:w="2626" w:type="dxa"/>
          </w:tcPr>
          <w:p w:rsidR="00590F47" w:rsidRDefault="008A6CF5" w:rsidP="003F580D">
            <w:pPr>
              <w:spacing w:after="200"/>
              <w:jc w:val="center"/>
            </w:pPr>
            <w:r>
              <w:t>37</w:t>
            </w:r>
          </w:p>
        </w:tc>
      </w:tr>
      <w:tr w:rsidR="00590F47" w:rsidTr="003F580D"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  <w:rPr>
                <w:rFonts w:ascii="Arial" w:hAnsi="Arial"/>
              </w:rPr>
            </w:pPr>
            <w:r>
              <w:t xml:space="preserve">REDACCIÓN </w:t>
            </w:r>
          </w:p>
        </w:tc>
        <w:tc>
          <w:tcPr>
            <w:tcW w:w="2626" w:type="dxa"/>
          </w:tcPr>
          <w:p w:rsidR="00590F47" w:rsidRDefault="008A6CF5" w:rsidP="003F580D">
            <w:pPr>
              <w:spacing w:after="200"/>
              <w:jc w:val="center"/>
            </w:pPr>
            <w:r>
              <w:t>17</w:t>
            </w:r>
          </w:p>
        </w:tc>
      </w:tr>
      <w:tr w:rsidR="00590F47" w:rsidTr="003F580D">
        <w:trPr>
          <w:trHeight w:val="404"/>
        </w:trPr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  <w:rPr>
                <w:rFonts w:ascii="Arial" w:hAnsi="Arial"/>
              </w:rPr>
            </w:pPr>
            <w:r>
              <w:t xml:space="preserve">ROTACIÓN </w:t>
            </w:r>
          </w:p>
        </w:tc>
        <w:tc>
          <w:tcPr>
            <w:tcW w:w="2626" w:type="dxa"/>
          </w:tcPr>
          <w:p w:rsidR="00590F47" w:rsidRDefault="008A6CF5" w:rsidP="00C5525A">
            <w:pPr>
              <w:spacing w:after="200"/>
              <w:jc w:val="center"/>
            </w:pPr>
            <w:r>
              <w:t>41</w:t>
            </w:r>
          </w:p>
        </w:tc>
      </w:tr>
      <w:tr w:rsidR="00590F47" w:rsidTr="003F580D"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</w:pPr>
            <w:r>
              <w:t>DEVOLUCIÓN</w:t>
            </w:r>
          </w:p>
        </w:tc>
        <w:tc>
          <w:tcPr>
            <w:tcW w:w="2626" w:type="dxa"/>
          </w:tcPr>
          <w:p w:rsidR="00590F47" w:rsidRDefault="00291AC5" w:rsidP="00C5525A">
            <w:pPr>
              <w:spacing w:after="200"/>
              <w:jc w:val="center"/>
            </w:pPr>
            <w:r>
              <w:t>57</w:t>
            </w:r>
          </w:p>
        </w:tc>
      </w:tr>
    </w:tbl>
    <w:p w:rsidR="004E3978" w:rsidRDefault="003F580D" w:rsidP="00D14D3C">
      <w:pPr>
        <w:spacing w:before="240" w:after="200" w:line="360" w:lineRule="auto"/>
      </w:pPr>
      <w:r>
        <w:rPr>
          <w:rFonts w:ascii="Arial" w:hAnsi="Arial"/>
          <w:noProof/>
        </w:rPr>
        <w:br w:type="textWrapping" w:clear="all"/>
      </w:r>
      <w:r w:rsidR="001907F7">
        <w:rPr>
          <w:rFonts w:ascii="Arial" w:hAnsi="Arial"/>
          <w:noProof/>
        </w:rPr>
        <w:br w:type="page"/>
      </w:r>
      <w:r w:rsidR="00565DF7">
        <w:rPr>
          <w:rFonts w:ascii="Arial" w:hAnsi="Arial"/>
          <w:noProof/>
          <w:lang w:val="es-CR" w:eastAsia="es-CR"/>
        </w:rPr>
        <w:lastRenderedPageBreak/>
        <w:drawing>
          <wp:inline distT="0" distB="0" distL="0" distR="0">
            <wp:extent cx="8891270" cy="5443603"/>
            <wp:effectExtent l="19050" t="0" r="508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443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129" w:rsidRDefault="002E6B54" w:rsidP="00E51149">
      <w:pPr>
        <w:spacing w:before="240" w:after="200" w:line="360" w:lineRule="auto"/>
      </w:pPr>
      <w:r>
        <w:rPr>
          <w:noProof/>
          <w:lang w:val="es-CR" w:eastAsia="es-CR"/>
        </w:rPr>
        <w:lastRenderedPageBreak/>
        <w:drawing>
          <wp:inline distT="0" distB="0" distL="0" distR="0">
            <wp:extent cx="8891270" cy="5889997"/>
            <wp:effectExtent l="19050" t="0" r="5080" b="0"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889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129" w:rsidRPr="00761F83" w:rsidRDefault="00291AC5" w:rsidP="001907F7">
      <w:r>
        <w:rPr>
          <w:noProof/>
          <w:lang w:val="es-CR" w:eastAsia="es-CR"/>
        </w:rPr>
        <w:lastRenderedPageBreak/>
        <w:drawing>
          <wp:inline distT="0" distB="0" distL="0" distR="0">
            <wp:extent cx="8891270" cy="5441772"/>
            <wp:effectExtent l="19050" t="0" r="5080" b="0"/>
            <wp:docPr id="3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441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2129" w:rsidRPr="00761F83" w:rsidSect="001907F7">
      <w:headerReference w:type="default" r:id="rId11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CF6" w:rsidRDefault="00943CF6">
      <w:r>
        <w:separator/>
      </w:r>
    </w:p>
  </w:endnote>
  <w:endnote w:type="continuationSeparator" w:id="0">
    <w:p w:rsidR="00943CF6" w:rsidRDefault="00943C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CF6" w:rsidRDefault="00943CF6">
      <w:r>
        <w:separator/>
      </w:r>
    </w:p>
  </w:footnote>
  <w:footnote w:type="continuationSeparator" w:id="0">
    <w:p w:rsidR="00943CF6" w:rsidRDefault="00943C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691" w:rsidRDefault="00B94691" w:rsidP="001907F7">
    <w:pPr>
      <w:pStyle w:val="Encabezado"/>
      <w:jc w:val="right"/>
      <w:rPr>
        <w:lang w:val="es-CR"/>
      </w:rPr>
    </w:pPr>
    <w:r>
      <w:rPr>
        <w:lang w:val="es-CR"/>
      </w:rPr>
      <w:t>Indicadores de Gestión</w:t>
    </w:r>
  </w:p>
  <w:p w:rsidR="00B94691" w:rsidRDefault="00401D8C" w:rsidP="00D14D3C">
    <w:pPr>
      <w:pStyle w:val="Encabezado"/>
      <w:pBdr>
        <w:bottom w:val="single" w:sz="4" w:space="1" w:color="auto"/>
      </w:pBdr>
      <w:jc w:val="right"/>
      <w:rPr>
        <w:lang w:val="es-CR"/>
      </w:rPr>
    </w:pPr>
    <w:r>
      <w:rPr>
        <w:lang w:val="es-CR"/>
      </w:rPr>
      <w:t>Informe de</w:t>
    </w:r>
    <w:r w:rsidR="00757D10">
      <w:rPr>
        <w:lang w:val="es-CR"/>
      </w:rPr>
      <w:t xml:space="preserve"> </w:t>
    </w:r>
    <w:r w:rsidR="008D07BB">
      <w:rPr>
        <w:lang w:val="es-CR"/>
      </w:rPr>
      <w:t>agosto</w:t>
    </w:r>
    <w:r w:rsidR="00C86C2F">
      <w:rPr>
        <w:lang w:val="es-CR"/>
      </w:rPr>
      <w:t xml:space="preserve"> </w:t>
    </w:r>
    <w:r w:rsidR="00A02C8D">
      <w:rPr>
        <w:lang w:val="es-CR"/>
      </w:rPr>
      <w:t>de 201</w:t>
    </w:r>
    <w:r w:rsidR="001A6191">
      <w:rPr>
        <w:lang w:val="es-CR"/>
      </w:rPr>
      <w:t>7</w:t>
    </w:r>
  </w:p>
  <w:p w:rsidR="00B94691" w:rsidRPr="001907F7" w:rsidRDefault="00B94691">
    <w:pPr>
      <w:pStyle w:val="Encabezado"/>
      <w:rPr>
        <w:lang w:val="es-C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608B1"/>
    <w:multiLevelType w:val="hybridMultilevel"/>
    <w:tmpl w:val="117063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670D8A"/>
    <w:multiLevelType w:val="hybridMultilevel"/>
    <w:tmpl w:val="98AA44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07F7"/>
    <w:rsid w:val="000363BD"/>
    <w:rsid w:val="00036A07"/>
    <w:rsid w:val="00044B1D"/>
    <w:rsid w:val="0004537E"/>
    <w:rsid w:val="00051F2A"/>
    <w:rsid w:val="000521DE"/>
    <w:rsid w:val="00057217"/>
    <w:rsid w:val="00071426"/>
    <w:rsid w:val="00072852"/>
    <w:rsid w:val="00074774"/>
    <w:rsid w:val="00076850"/>
    <w:rsid w:val="000809F7"/>
    <w:rsid w:val="000815D2"/>
    <w:rsid w:val="00090B78"/>
    <w:rsid w:val="000B4250"/>
    <w:rsid w:val="000C20C8"/>
    <w:rsid w:val="000C5848"/>
    <w:rsid w:val="000D2072"/>
    <w:rsid w:val="000D6F45"/>
    <w:rsid w:val="000F79AB"/>
    <w:rsid w:val="00101164"/>
    <w:rsid w:val="00103ECF"/>
    <w:rsid w:val="001041D8"/>
    <w:rsid w:val="001046D6"/>
    <w:rsid w:val="001101D8"/>
    <w:rsid w:val="001204A1"/>
    <w:rsid w:val="001228FB"/>
    <w:rsid w:val="00123450"/>
    <w:rsid w:val="0014438C"/>
    <w:rsid w:val="001530C9"/>
    <w:rsid w:val="00153E90"/>
    <w:rsid w:val="00154A5B"/>
    <w:rsid w:val="0016079A"/>
    <w:rsid w:val="00162E55"/>
    <w:rsid w:val="00163475"/>
    <w:rsid w:val="001677B6"/>
    <w:rsid w:val="0017049A"/>
    <w:rsid w:val="00173BCD"/>
    <w:rsid w:val="00190628"/>
    <w:rsid w:val="001907F7"/>
    <w:rsid w:val="00191BD3"/>
    <w:rsid w:val="0019306D"/>
    <w:rsid w:val="001A6067"/>
    <w:rsid w:val="001A6191"/>
    <w:rsid w:val="001B0E61"/>
    <w:rsid w:val="001B6814"/>
    <w:rsid w:val="001E0602"/>
    <w:rsid w:val="001E5935"/>
    <w:rsid w:val="001F440E"/>
    <w:rsid w:val="00201A07"/>
    <w:rsid w:val="00202958"/>
    <w:rsid w:val="00205D3D"/>
    <w:rsid w:val="00205E69"/>
    <w:rsid w:val="002214C2"/>
    <w:rsid w:val="00223E12"/>
    <w:rsid w:val="00226C83"/>
    <w:rsid w:val="00251C90"/>
    <w:rsid w:val="002702BD"/>
    <w:rsid w:val="00270CF7"/>
    <w:rsid w:val="00281EC7"/>
    <w:rsid w:val="00291AC5"/>
    <w:rsid w:val="00291B17"/>
    <w:rsid w:val="002A2B18"/>
    <w:rsid w:val="002C5336"/>
    <w:rsid w:val="002E18E4"/>
    <w:rsid w:val="002E1D28"/>
    <w:rsid w:val="002E6B54"/>
    <w:rsid w:val="002F1DED"/>
    <w:rsid w:val="002F1FA9"/>
    <w:rsid w:val="003012D2"/>
    <w:rsid w:val="00302DD1"/>
    <w:rsid w:val="00314E32"/>
    <w:rsid w:val="0033037A"/>
    <w:rsid w:val="00331232"/>
    <w:rsid w:val="00334842"/>
    <w:rsid w:val="00334AB9"/>
    <w:rsid w:val="00335213"/>
    <w:rsid w:val="00342E6E"/>
    <w:rsid w:val="00344722"/>
    <w:rsid w:val="00344FFD"/>
    <w:rsid w:val="00346A1F"/>
    <w:rsid w:val="00364C54"/>
    <w:rsid w:val="0036794D"/>
    <w:rsid w:val="00371CD9"/>
    <w:rsid w:val="00372D57"/>
    <w:rsid w:val="00386683"/>
    <w:rsid w:val="003937DF"/>
    <w:rsid w:val="00394AF5"/>
    <w:rsid w:val="00394DF2"/>
    <w:rsid w:val="003A1742"/>
    <w:rsid w:val="003D0743"/>
    <w:rsid w:val="003D3795"/>
    <w:rsid w:val="003E0302"/>
    <w:rsid w:val="003E4C8D"/>
    <w:rsid w:val="003F580D"/>
    <w:rsid w:val="00401D8C"/>
    <w:rsid w:val="00404ACE"/>
    <w:rsid w:val="00413EE0"/>
    <w:rsid w:val="004204F2"/>
    <w:rsid w:val="00432AD9"/>
    <w:rsid w:val="004371C7"/>
    <w:rsid w:val="004434C2"/>
    <w:rsid w:val="00454077"/>
    <w:rsid w:val="00471F96"/>
    <w:rsid w:val="00476031"/>
    <w:rsid w:val="00477744"/>
    <w:rsid w:val="004A2BAD"/>
    <w:rsid w:val="004B2FC6"/>
    <w:rsid w:val="004B6F1A"/>
    <w:rsid w:val="004C6E0A"/>
    <w:rsid w:val="004D0744"/>
    <w:rsid w:val="004D6114"/>
    <w:rsid w:val="004E0DA6"/>
    <w:rsid w:val="004E3978"/>
    <w:rsid w:val="004F1E9D"/>
    <w:rsid w:val="00502F06"/>
    <w:rsid w:val="0050711D"/>
    <w:rsid w:val="0051616D"/>
    <w:rsid w:val="00520B18"/>
    <w:rsid w:val="00523DF8"/>
    <w:rsid w:val="00526068"/>
    <w:rsid w:val="00545EE0"/>
    <w:rsid w:val="00565DF7"/>
    <w:rsid w:val="00581E35"/>
    <w:rsid w:val="0058783A"/>
    <w:rsid w:val="00590F47"/>
    <w:rsid w:val="005A4903"/>
    <w:rsid w:val="005B310D"/>
    <w:rsid w:val="005B5802"/>
    <w:rsid w:val="005C7BEE"/>
    <w:rsid w:val="005D6FBF"/>
    <w:rsid w:val="005E7F1B"/>
    <w:rsid w:val="00600C9E"/>
    <w:rsid w:val="00605DA1"/>
    <w:rsid w:val="00623FB5"/>
    <w:rsid w:val="006269A6"/>
    <w:rsid w:val="00626EAE"/>
    <w:rsid w:val="00637683"/>
    <w:rsid w:val="00657FF2"/>
    <w:rsid w:val="00661F49"/>
    <w:rsid w:val="00672A65"/>
    <w:rsid w:val="006844F7"/>
    <w:rsid w:val="006875D0"/>
    <w:rsid w:val="00691860"/>
    <w:rsid w:val="00694202"/>
    <w:rsid w:val="006A3E6C"/>
    <w:rsid w:val="006A4942"/>
    <w:rsid w:val="006A7D0D"/>
    <w:rsid w:val="006B09F7"/>
    <w:rsid w:val="006C5989"/>
    <w:rsid w:val="006C75DC"/>
    <w:rsid w:val="006D132F"/>
    <w:rsid w:val="006D3F4B"/>
    <w:rsid w:val="006D6076"/>
    <w:rsid w:val="006E1CB8"/>
    <w:rsid w:val="006E3219"/>
    <w:rsid w:val="006E6392"/>
    <w:rsid w:val="006F0045"/>
    <w:rsid w:val="006F1B39"/>
    <w:rsid w:val="00705E7A"/>
    <w:rsid w:val="007111D6"/>
    <w:rsid w:val="00715EBB"/>
    <w:rsid w:val="007176A7"/>
    <w:rsid w:val="007300E1"/>
    <w:rsid w:val="00734B8F"/>
    <w:rsid w:val="00745F78"/>
    <w:rsid w:val="007555C0"/>
    <w:rsid w:val="00757533"/>
    <w:rsid w:val="00757D10"/>
    <w:rsid w:val="00761F83"/>
    <w:rsid w:val="007672B4"/>
    <w:rsid w:val="00767B83"/>
    <w:rsid w:val="00781344"/>
    <w:rsid w:val="0078319B"/>
    <w:rsid w:val="00792670"/>
    <w:rsid w:val="00794B03"/>
    <w:rsid w:val="00794F45"/>
    <w:rsid w:val="007A4B48"/>
    <w:rsid w:val="007A4BD7"/>
    <w:rsid w:val="007A5B94"/>
    <w:rsid w:val="007B7490"/>
    <w:rsid w:val="007C0F68"/>
    <w:rsid w:val="007C1A31"/>
    <w:rsid w:val="007C1F78"/>
    <w:rsid w:val="007D6C5E"/>
    <w:rsid w:val="007E578F"/>
    <w:rsid w:val="007F3927"/>
    <w:rsid w:val="007F78BA"/>
    <w:rsid w:val="00800E23"/>
    <w:rsid w:val="00811BEA"/>
    <w:rsid w:val="008137A0"/>
    <w:rsid w:val="00813A04"/>
    <w:rsid w:val="008147F2"/>
    <w:rsid w:val="00814FD2"/>
    <w:rsid w:val="00835369"/>
    <w:rsid w:val="00840A99"/>
    <w:rsid w:val="00864B48"/>
    <w:rsid w:val="00870960"/>
    <w:rsid w:val="00871D22"/>
    <w:rsid w:val="008750C2"/>
    <w:rsid w:val="0088400E"/>
    <w:rsid w:val="00884444"/>
    <w:rsid w:val="0088505B"/>
    <w:rsid w:val="0088663C"/>
    <w:rsid w:val="008A6CF5"/>
    <w:rsid w:val="008B6115"/>
    <w:rsid w:val="008D07BB"/>
    <w:rsid w:val="008D56B6"/>
    <w:rsid w:val="008F0276"/>
    <w:rsid w:val="008F2779"/>
    <w:rsid w:val="008F3B19"/>
    <w:rsid w:val="009050D8"/>
    <w:rsid w:val="00912BDE"/>
    <w:rsid w:val="00913DA1"/>
    <w:rsid w:val="00914705"/>
    <w:rsid w:val="0092756E"/>
    <w:rsid w:val="00932714"/>
    <w:rsid w:val="00937ACE"/>
    <w:rsid w:val="00943CF6"/>
    <w:rsid w:val="00951F1B"/>
    <w:rsid w:val="00957F30"/>
    <w:rsid w:val="00971755"/>
    <w:rsid w:val="00987573"/>
    <w:rsid w:val="009A7BBC"/>
    <w:rsid w:val="009B02AD"/>
    <w:rsid w:val="009C4441"/>
    <w:rsid w:val="009D0097"/>
    <w:rsid w:val="009D07A3"/>
    <w:rsid w:val="009D1FF9"/>
    <w:rsid w:val="009E436F"/>
    <w:rsid w:val="009F509D"/>
    <w:rsid w:val="009F7BFF"/>
    <w:rsid w:val="00A01812"/>
    <w:rsid w:val="00A02C8D"/>
    <w:rsid w:val="00A041BC"/>
    <w:rsid w:val="00A051CB"/>
    <w:rsid w:val="00A1234E"/>
    <w:rsid w:val="00A16002"/>
    <w:rsid w:val="00A168C2"/>
    <w:rsid w:val="00A17180"/>
    <w:rsid w:val="00A22CB5"/>
    <w:rsid w:val="00A2347A"/>
    <w:rsid w:val="00A326C3"/>
    <w:rsid w:val="00A33EF8"/>
    <w:rsid w:val="00A54144"/>
    <w:rsid w:val="00A64CD7"/>
    <w:rsid w:val="00A77C28"/>
    <w:rsid w:val="00AA05A9"/>
    <w:rsid w:val="00AA0958"/>
    <w:rsid w:val="00AA141B"/>
    <w:rsid w:val="00AD1A57"/>
    <w:rsid w:val="00AD3038"/>
    <w:rsid w:val="00AD7354"/>
    <w:rsid w:val="00AE0CA3"/>
    <w:rsid w:val="00B02AD0"/>
    <w:rsid w:val="00B2116D"/>
    <w:rsid w:val="00B22929"/>
    <w:rsid w:val="00B2410F"/>
    <w:rsid w:val="00B310DD"/>
    <w:rsid w:val="00B31888"/>
    <w:rsid w:val="00B35EAE"/>
    <w:rsid w:val="00B3709C"/>
    <w:rsid w:val="00B46BC7"/>
    <w:rsid w:val="00B53650"/>
    <w:rsid w:val="00B65FEE"/>
    <w:rsid w:val="00B76722"/>
    <w:rsid w:val="00B94691"/>
    <w:rsid w:val="00BA415A"/>
    <w:rsid w:val="00BA72AE"/>
    <w:rsid w:val="00BC0FF3"/>
    <w:rsid w:val="00BC2680"/>
    <w:rsid w:val="00BC7F17"/>
    <w:rsid w:val="00C11D19"/>
    <w:rsid w:val="00C32C65"/>
    <w:rsid w:val="00C35BC4"/>
    <w:rsid w:val="00C5525A"/>
    <w:rsid w:val="00C86537"/>
    <w:rsid w:val="00C86C2F"/>
    <w:rsid w:val="00CA3FFC"/>
    <w:rsid w:val="00CB2156"/>
    <w:rsid w:val="00CB346D"/>
    <w:rsid w:val="00CC1B05"/>
    <w:rsid w:val="00CE0594"/>
    <w:rsid w:val="00CE3340"/>
    <w:rsid w:val="00CE60BB"/>
    <w:rsid w:val="00D06236"/>
    <w:rsid w:val="00D11228"/>
    <w:rsid w:val="00D11B4E"/>
    <w:rsid w:val="00D14D3C"/>
    <w:rsid w:val="00D20032"/>
    <w:rsid w:val="00D22129"/>
    <w:rsid w:val="00D322DB"/>
    <w:rsid w:val="00D54FC4"/>
    <w:rsid w:val="00D62546"/>
    <w:rsid w:val="00D67360"/>
    <w:rsid w:val="00D716DC"/>
    <w:rsid w:val="00D80A1E"/>
    <w:rsid w:val="00D82F69"/>
    <w:rsid w:val="00DA04D3"/>
    <w:rsid w:val="00DA376C"/>
    <w:rsid w:val="00DB4FF8"/>
    <w:rsid w:val="00DB58EE"/>
    <w:rsid w:val="00DB7FFE"/>
    <w:rsid w:val="00DD74C6"/>
    <w:rsid w:val="00DE3A39"/>
    <w:rsid w:val="00DF7590"/>
    <w:rsid w:val="00E0689B"/>
    <w:rsid w:val="00E15F3E"/>
    <w:rsid w:val="00E172D1"/>
    <w:rsid w:val="00E2762C"/>
    <w:rsid w:val="00E463CC"/>
    <w:rsid w:val="00E46DE6"/>
    <w:rsid w:val="00E51149"/>
    <w:rsid w:val="00E551B8"/>
    <w:rsid w:val="00E60AF7"/>
    <w:rsid w:val="00E721F2"/>
    <w:rsid w:val="00E821E2"/>
    <w:rsid w:val="00E84D02"/>
    <w:rsid w:val="00E85061"/>
    <w:rsid w:val="00E8633E"/>
    <w:rsid w:val="00E9347F"/>
    <w:rsid w:val="00E964DE"/>
    <w:rsid w:val="00EA3E47"/>
    <w:rsid w:val="00EA7AE1"/>
    <w:rsid w:val="00EB1095"/>
    <w:rsid w:val="00EC1F92"/>
    <w:rsid w:val="00EC2405"/>
    <w:rsid w:val="00EC6AF3"/>
    <w:rsid w:val="00EC7419"/>
    <w:rsid w:val="00EF5809"/>
    <w:rsid w:val="00F11DAF"/>
    <w:rsid w:val="00F1418A"/>
    <w:rsid w:val="00F14AD4"/>
    <w:rsid w:val="00F156EE"/>
    <w:rsid w:val="00F172E1"/>
    <w:rsid w:val="00F23825"/>
    <w:rsid w:val="00F23D84"/>
    <w:rsid w:val="00F24DE9"/>
    <w:rsid w:val="00F31204"/>
    <w:rsid w:val="00F35493"/>
    <w:rsid w:val="00F37687"/>
    <w:rsid w:val="00F40729"/>
    <w:rsid w:val="00F44064"/>
    <w:rsid w:val="00F516AD"/>
    <w:rsid w:val="00F675D5"/>
    <w:rsid w:val="00F74DF6"/>
    <w:rsid w:val="00F765CC"/>
    <w:rsid w:val="00F8710E"/>
    <w:rsid w:val="00F961F7"/>
    <w:rsid w:val="00F97123"/>
    <w:rsid w:val="00FA55D0"/>
    <w:rsid w:val="00FA6874"/>
    <w:rsid w:val="00FA6F39"/>
    <w:rsid w:val="00FB2B40"/>
    <w:rsid w:val="00FC117F"/>
    <w:rsid w:val="00FC68DD"/>
    <w:rsid w:val="00FD0B37"/>
    <w:rsid w:val="00FD21EE"/>
    <w:rsid w:val="00FD4ED7"/>
    <w:rsid w:val="00FE4107"/>
    <w:rsid w:val="00FE6BE7"/>
    <w:rsid w:val="00FF3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07F7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907F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907F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6A494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7A5B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9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59F5F2-2806-4B67-8D8A-581F87577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4</Pages>
  <Words>100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Indicadores de gestión de la Norma GICA 2010: Organización del Despacho Judicial</vt:lpstr>
    </vt:vector>
  </TitlesOfParts>
  <Company>.</Company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Indicadores de gestión de la Norma GICA 2010: Organización del Despacho Judicial</dc:title>
  <dc:creator>gsalasz</dc:creator>
  <cp:lastModifiedBy>kmunozr</cp:lastModifiedBy>
  <cp:revision>30</cp:revision>
  <cp:lastPrinted>2014-10-20T19:13:00Z</cp:lastPrinted>
  <dcterms:created xsi:type="dcterms:W3CDTF">2017-06-14T17:02:00Z</dcterms:created>
  <dcterms:modified xsi:type="dcterms:W3CDTF">2017-12-11T14:49:00Z</dcterms:modified>
</cp:coreProperties>
</file>