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FD3E35">
        <w:rPr>
          <w:rFonts w:ascii="Arial" w:hAnsi="Arial"/>
          <w:b/>
          <w:sz w:val="32"/>
        </w:rPr>
        <w:t>forme</w:t>
      </w:r>
      <w:r w:rsidR="001907F7" w:rsidRPr="005328FE">
        <w:rPr>
          <w:rFonts w:ascii="Arial" w:hAnsi="Arial"/>
          <w:b/>
          <w:sz w:val="32"/>
        </w:rPr>
        <w:t xml:space="preserve">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A1526F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4257BE">
        <w:rPr>
          <w:rFonts w:ascii="Arial" w:hAnsi="Arial" w:cs="Arial"/>
          <w:lang w:val="es-CR"/>
        </w:rPr>
        <w:t>258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4257BE">
        <w:rPr>
          <w:rFonts w:ascii="Arial" w:hAnsi="Arial" w:cs="Arial"/>
          <w:lang w:val="es-CR"/>
        </w:rPr>
        <w:t>160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4257BE">
        <w:rPr>
          <w:rFonts w:ascii="Arial" w:hAnsi="Arial"/>
        </w:rPr>
        <w:t>4198</w:t>
      </w:r>
      <w:r w:rsidR="00FA5062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FA5062">
        <w:rPr>
          <w:rFonts w:ascii="Arial" w:hAnsi="Arial"/>
          <w:b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4257BE">
        <w:rPr>
          <w:rFonts w:ascii="Arial" w:hAnsi="Arial"/>
          <w:u w:val="single"/>
        </w:rPr>
        <w:t>9</w:t>
      </w:r>
      <w:r w:rsidR="00AA148E" w:rsidRPr="00AA148E">
        <w:rPr>
          <w:rFonts w:ascii="Arial" w:hAnsi="Arial"/>
          <w:u w:val="single"/>
        </w:rPr>
        <w:t>.</w:t>
      </w:r>
      <w:r w:rsidR="004257BE">
        <w:rPr>
          <w:rFonts w:ascii="Arial" w:hAnsi="Arial"/>
          <w:u w:val="single"/>
        </w:rPr>
        <w:t>5</w:t>
      </w:r>
      <w:r w:rsidR="001A4C64" w:rsidRPr="00846CF4">
        <w:rPr>
          <w:rFonts w:ascii="Arial" w:hAnsi="Arial"/>
          <w:u w:val="single"/>
        </w:rPr>
        <w:t xml:space="preserve"> </w:t>
      </w:r>
      <w:r w:rsidR="00F23A70" w:rsidRPr="00144533">
        <w:rPr>
          <w:rFonts w:ascii="Arial" w:hAnsi="Arial"/>
          <w:u w:val="single"/>
        </w:rPr>
        <w:t>meses</w:t>
      </w:r>
      <w:r w:rsidR="001A4C64">
        <w:rPr>
          <w:rFonts w:ascii="Arial" w:hAnsi="Arial"/>
        </w:rPr>
        <w:t xml:space="preserve">,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FA5062">
        <w:rPr>
          <w:rFonts w:ascii="Arial" w:hAnsi="Arial"/>
          <w:b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AA148E" w:rsidRPr="00AA148E">
        <w:rPr>
          <w:rFonts w:ascii="Arial" w:hAnsi="Arial"/>
          <w:u w:val="single"/>
        </w:rPr>
        <w:t>10</w:t>
      </w:r>
      <w:r w:rsidR="006D68D4">
        <w:rPr>
          <w:rFonts w:ascii="Arial" w:hAnsi="Arial"/>
          <w:u w:val="single"/>
        </w:rPr>
        <w:t>.</w:t>
      </w:r>
      <w:r w:rsidR="00A1526F">
        <w:rPr>
          <w:rFonts w:ascii="Arial" w:hAnsi="Arial"/>
          <w:u w:val="single"/>
        </w:rPr>
        <w:t>6</w:t>
      </w:r>
      <w:r w:rsidR="00D82F69" w:rsidRPr="00626E26">
        <w:rPr>
          <w:rFonts w:ascii="Arial" w:hAnsi="Arial"/>
          <w:u w:val="single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  <w:r w:rsidR="00FA506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626" w:type="dxa"/>
          </w:tcPr>
          <w:p w:rsidR="00590F47" w:rsidRPr="007A5B94" w:rsidRDefault="004257BE" w:rsidP="00A1526F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Noviembre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4257BE" w:rsidP="00FA5062">
            <w:pPr>
              <w:spacing w:after="200"/>
              <w:jc w:val="center"/>
            </w:pPr>
            <w:r>
              <w:t>18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4257BE" w:rsidP="007E4D9F">
            <w:pPr>
              <w:spacing w:after="200"/>
              <w:jc w:val="center"/>
            </w:pPr>
            <w:r>
              <w:t>41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7E4D9F" w:rsidP="00FB6875">
            <w:pPr>
              <w:spacing w:after="200"/>
              <w:jc w:val="center"/>
            </w:pPr>
            <w:r>
              <w:t xml:space="preserve"> </w:t>
            </w:r>
            <w:r w:rsidR="00141D2E">
              <w:t>6</w:t>
            </w:r>
            <w:r w:rsidR="004257BE">
              <w:t>4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4257BE" w:rsidP="007E4D9F">
            <w:pPr>
              <w:spacing w:after="200"/>
              <w:jc w:val="center"/>
            </w:pPr>
            <w:r>
              <w:t>125</w:t>
            </w:r>
            <w:r w:rsidR="007E4D9F">
              <w:t xml:space="preserve"> </w:t>
            </w:r>
            <w:r w:rsidR="00A240C5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4257BE" w:rsidP="007E4D9F">
            <w:pPr>
              <w:spacing w:after="200"/>
              <w:jc w:val="center"/>
            </w:pPr>
            <w:r>
              <w:t>67</w:t>
            </w:r>
            <w:r w:rsidR="00A240C5">
              <w:t xml:space="preserve"> 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4257BE" w:rsidRPr="004257BE">
        <w:lastRenderedPageBreak/>
        <w:drawing>
          <wp:inline distT="0" distB="0" distL="0" distR="0">
            <wp:extent cx="8795341" cy="6092456"/>
            <wp:effectExtent l="19050" t="0" r="24809" b="3544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2129" w:rsidRDefault="004257BE" w:rsidP="00A63D2B">
      <w:pPr>
        <w:spacing w:before="240" w:after="200" w:line="360" w:lineRule="auto"/>
        <w:jc w:val="center"/>
      </w:pPr>
      <w:r w:rsidRPr="004257BE">
        <w:lastRenderedPageBreak/>
        <w:drawing>
          <wp:inline distT="0" distB="0" distL="0" distR="0">
            <wp:extent cx="7849043" cy="5443870"/>
            <wp:effectExtent l="19050" t="0" r="18607" b="4430"/>
            <wp:docPr id="5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22129" w:rsidRPr="00761F83" w:rsidRDefault="004257BE" w:rsidP="001907F7">
      <w:r w:rsidRPr="004257BE">
        <w:lastRenderedPageBreak/>
        <w:drawing>
          <wp:inline distT="0" distB="0" distL="0" distR="0">
            <wp:extent cx="8977202" cy="5582093"/>
            <wp:effectExtent l="19050" t="0" r="14398" b="0"/>
            <wp:docPr id="6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88C" w:rsidRDefault="001E388C">
      <w:r>
        <w:separator/>
      </w:r>
    </w:p>
  </w:endnote>
  <w:endnote w:type="continuationSeparator" w:id="0">
    <w:p w:rsidR="001E388C" w:rsidRDefault="001E3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88C" w:rsidRDefault="001E388C">
      <w:r>
        <w:separator/>
      </w:r>
    </w:p>
  </w:footnote>
  <w:footnote w:type="continuationSeparator" w:id="0">
    <w:p w:rsidR="001E388C" w:rsidRDefault="001E3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7313FE">
      <w:rPr>
        <w:lang w:val="es-CR"/>
      </w:rPr>
      <w:t>forme</w:t>
    </w:r>
    <w:r>
      <w:rPr>
        <w:lang w:val="es-CR"/>
      </w:rPr>
      <w:t xml:space="preserve"> de Gestión</w:t>
    </w:r>
  </w:p>
  <w:p w:rsidR="00B94691" w:rsidRDefault="004257BE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Noviembre</w:t>
    </w:r>
    <w:r w:rsidR="001A4C64">
      <w:rPr>
        <w:lang w:val="es-CR"/>
      </w:rPr>
      <w:t xml:space="preserve"> 2019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60C49"/>
    <w:rsid w:val="00061B13"/>
    <w:rsid w:val="00071426"/>
    <w:rsid w:val="00072852"/>
    <w:rsid w:val="00074774"/>
    <w:rsid w:val="00076850"/>
    <w:rsid w:val="000809F7"/>
    <w:rsid w:val="000815D2"/>
    <w:rsid w:val="00090B78"/>
    <w:rsid w:val="000931A5"/>
    <w:rsid w:val="000946EC"/>
    <w:rsid w:val="000B4250"/>
    <w:rsid w:val="000C5848"/>
    <w:rsid w:val="000D2072"/>
    <w:rsid w:val="000D6F45"/>
    <w:rsid w:val="000E3FCD"/>
    <w:rsid w:val="000F79AB"/>
    <w:rsid w:val="00101164"/>
    <w:rsid w:val="00102B4A"/>
    <w:rsid w:val="00103ECF"/>
    <w:rsid w:val="001041D8"/>
    <w:rsid w:val="001046D6"/>
    <w:rsid w:val="00106561"/>
    <w:rsid w:val="001101D8"/>
    <w:rsid w:val="001204A1"/>
    <w:rsid w:val="001228FB"/>
    <w:rsid w:val="00123450"/>
    <w:rsid w:val="001312D6"/>
    <w:rsid w:val="00141D2E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5562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D0703"/>
    <w:rsid w:val="001D33CC"/>
    <w:rsid w:val="001E0602"/>
    <w:rsid w:val="001E388C"/>
    <w:rsid w:val="001E5935"/>
    <w:rsid w:val="001F40D4"/>
    <w:rsid w:val="001F440E"/>
    <w:rsid w:val="00201A07"/>
    <w:rsid w:val="00202958"/>
    <w:rsid w:val="00205D3D"/>
    <w:rsid w:val="00205E69"/>
    <w:rsid w:val="002214C2"/>
    <w:rsid w:val="00223E12"/>
    <w:rsid w:val="00226C83"/>
    <w:rsid w:val="00231F6D"/>
    <w:rsid w:val="00234E92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E5D30"/>
    <w:rsid w:val="002F1DED"/>
    <w:rsid w:val="002F1FA9"/>
    <w:rsid w:val="003012D2"/>
    <w:rsid w:val="00301E66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01"/>
    <w:rsid w:val="00346A1F"/>
    <w:rsid w:val="00364C54"/>
    <w:rsid w:val="0036794D"/>
    <w:rsid w:val="00371582"/>
    <w:rsid w:val="00371CD9"/>
    <w:rsid w:val="00372D57"/>
    <w:rsid w:val="00383B06"/>
    <w:rsid w:val="00386683"/>
    <w:rsid w:val="00386AB9"/>
    <w:rsid w:val="00390FB7"/>
    <w:rsid w:val="003937DF"/>
    <w:rsid w:val="00394AF5"/>
    <w:rsid w:val="00394DF2"/>
    <w:rsid w:val="003A1742"/>
    <w:rsid w:val="003C00BA"/>
    <w:rsid w:val="003C1160"/>
    <w:rsid w:val="003D0743"/>
    <w:rsid w:val="003D137C"/>
    <w:rsid w:val="003D1658"/>
    <w:rsid w:val="003D3795"/>
    <w:rsid w:val="003D55A3"/>
    <w:rsid w:val="003E0302"/>
    <w:rsid w:val="003E4C8D"/>
    <w:rsid w:val="003F580D"/>
    <w:rsid w:val="00401D8C"/>
    <w:rsid w:val="00404ACE"/>
    <w:rsid w:val="00413EE0"/>
    <w:rsid w:val="004204F2"/>
    <w:rsid w:val="004257BE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13B1"/>
    <w:rsid w:val="004B2FC6"/>
    <w:rsid w:val="004B6F1A"/>
    <w:rsid w:val="004C4783"/>
    <w:rsid w:val="004C6E0A"/>
    <w:rsid w:val="004D0744"/>
    <w:rsid w:val="004D3585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347CC"/>
    <w:rsid w:val="00545EE0"/>
    <w:rsid w:val="00565DF7"/>
    <w:rsid w:val="0057489C"/>
    <w:rsid w:val="00581E35"/>
    <w:rsid w:val="0058783A"/>
    <w:rsid w:val="00590F47"/>
    <w:rsid w:val="00595171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3B7A"/>
    <w:rsid w:val="00615668"/>
    <w:rsid w:val="00623FB5"/>
    <w:rsid w:val="006269A6"/>
    <w:rsid w:val="00626E26"/>
    <w:rsid w:val="00626EAE"/>
    <w:rsid w:val="00626F00"/>
    <w:rsid w:val="00636777"/>
    <w:rsid w:val="00637683"/>
    <w:rsid w:val="00657FF2"/>
    <w:rsid w:val="00661F49"/>
    <w:rsid w:val="00672A65"/>
    <w:rsid w:val="006844F7"/>
    <w:rsid w:val="00684E1F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D6277"/>
    <w:rsid w:val="006D68D4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13FE"/>
    <w:rsid w:val="00734B8F"/>
    <w:rsid w:val="00745F78"/>
    <w:rsid w:val="007508D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5A9C"/>
    <w:rsid w:val="007D6C5E"/>
    <w:rsid w:val="007E1A2D"/>
    <w:rsid w:val="007E4D9F"/>
    <w:rsid w:val="007E578F"/>
    <w:rsid w:val="007E6588"/>
    <w:rsid w:val="007F3927"/>
    <w:rsid w:val="007F78BA"/>
    <w:rsid w:val="00800E23"/>
    <w:rsid w:val="00811BEA"/>
    <w:rsid w:val="008137A0"/>
    <w:rsid w:val="00813A04"/>
    <w:rsid w:val="008147F2"/>
    <w:rsid w:val="00814FD2"/>
    <w:rsid w:val="008269A1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B7703"/>
    <w:rsid w:val="009C4441"/>
    <w:rsid w:val="009D0097"/>
    <w:rsid w:val="009D07A3"/>
    <w:rsid w:val="009D1FF9"/>
    <w:rsid w:val="009E436F"/>
    <w:rsid w:val="009F1CF9"/>
    <w:rsid w:val="009F509D"/>
    <w:rsid w:val="009F5802"/>
    <w:rsid w:val="009F7BFF"/>
    <w:rsid w:val="00A01812"/>
    <w:rsid w:val="00A02C8D"/>
    <w:rsid w:val="00A041BC"/>
    <w:rsid w:val="00A051CB"/>
    <w:rsid w:val="00A1526F"/>
    <w:rsid w:val="00A16002"/>
    <w:rsid w:val="00A168C2"/>
    <w:rsid w:val="00A17180"/>
    <w:rsid w:val="00A22CB5"/>
    <w:rsid w:val="00A2347A"/>
    <w:rsid w:val="00A240C5"/>
    <w:rsid w:val="00A24CE7"/>
    <w:rsid w:val="00A326C3"/>
    <w:rsid w:val="00A33EF8"/>
    <w:rsid w:val="00A54144"/>
    <w:rsid w:val="00A63D2B"/>
    <w:rsid w:val="00A64CD7"/>
    <w:rsid w:val="00A77C28"/>
    <w:rsid w:val="00A8427A"/>
    <w:rsid w:val="00A90D8D"/>
    <w:rsid w:val="00AA05A9"/>
    <w:rsid w:val="00AA0958"/>
    <w:rsid w:val="00AA141B"/>
    <w:rsid w:val="00AA148E"/>
    <w:rsid w:val="00AD1A57"/>
    <w:rsid w:val="00AD2516"/>
    <w:rsid w:val="00AD3038"/>
    <w:rsid w:val="00AD4370"/>
    <w:rsid w:val="00AD5510"/>
    <w:rsid w:val="00AD7354"/>
    <w:rsid w:val="00AE0CA3"/>
    <w:rsid w:val="00AE1202"/>
    <w:rsid w:val="00B02AD0"/>
    <w:rsid w:val="00B2116D"/>
    <w:rsid w:val="00B21992"/>
    <w:rsid w:val="00B22929"/>
    <w:rsid w:val="00B2410F"/>
    <w:rsid w:val="00B310DD"/>
    <w:rsid w:val="00B31888"/>
    <w:rsid w:val="00B35EAE"/>
    <w:rsid w:val="00B3709C"/>
    <w:rsid w:val="00B461E0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614C"/>
    <w:rsid w:val="00C4721E"/>
    <w:rsid w:val="00C5525A"/>
    <w:rsid w:val="00C86537"/>
    <w:rsid w:val="00C86C2F"/>
    <w:rsid w:val="00C9145A"/>
    <w:rsid w:val="00CA3FFC"/>
    <w:rsid w:val="00CA7B4D"/>
    <w:rsid w:val="00CB2156"/>
    <w:rsid w:val="00CB346D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02FD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376C"/>
    <w:rsid w:val="00DA4239"/>
    <w:rsid w:val="00DB4FF8"/>
    <w:rsid w:val="00DB58EE"/>
    <w:rsid w:val="00DB7FFE"/>
    <w:rsid w:val="00DD1009"/>
    <w:rsid w:val="00DD74C6"/>
    <w:rsid w:val="00DE02BC"/>
    <w:rsid w:val="00DE3495"/>
    <w:rsid w:val="00DE3A39"/>
    <w:rsid w:val="00DE4DC9"/>
    <w:rsid w:val="00DF7590"/>
    <w:rsid w:val="00E00328"/>
    <w:rsid w:val="00E0689B"/>
    <w:rsid w:val="00E15F3E"/>
    <w:rsid w:val="00E172D1"/>
    <w:rsid w:val="00E20817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B48EA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062"/>
    <w:rsid w:val="00FA55D0"/>
    <w:rsid w:val="00FA6874"/>
    <w:rsid w:val="00FA6F39"/>
    <w:rsid w:val="00FB2B40"/>
    <w:rsid w:val="00FB6875"/>
    <w:rsid w:val="00FC117F"/>
    <w:rsid w:val="00FC68DD"/>
    <w:rsid w:val="00FD0B37"/>
    <w:rsid w:val="00FD21EE"/>
    <w:rsid w:val="00FD3E35"/>
    <w:rsid w:val="00FD4ED7"/>
    <w:rsid w:val="00FE4107"/>
    <w:rsid w:val="00FE6BE7"/>
    <w:rsid w:val="00FF0979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rodriguezba\Desktop\07%20Sussan\01%20Administrativos\01%20Indicadores%20internos\16%20de%20diciembre\Indicadores%20de%20Gesti&#243;n%2016%20de%20diciembr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rodriguezba\Desktop\07%20Sussan\01%20Administrativos\02%20Indicadores%20externos\11%20Noviembre\Copia%20de%20(G3,%20G4)%20Tiempo%20de%20tramitacion%20noviembre%202019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rodriguezba\Desktop\07%20Sussan\01%20Administrativos\02%20Indicadores%20externos\11%20Noviembre\Copia%20de%20(G3,%20G4)%20Tiempo%20de%20tramitacion%20noviembre%20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R"/>
  <c:style val="10"/>
  <c:chart>
    <c:title>
      <c:tx>
        <c:rich>
          <a:bodyPr/>
          <a:lstStyle/>
          <a:p>
            <a:pPr>
              <a:defRPr/>
            </a:pPr>
            <a:r>
              <a:rPr lang="es-MX"/>
              <a:t>Historial del Circulante de</a:t>
            </a:r>
            <a:r>
              <a:rPr lang="es-MX" baseline="0"/>
              <a:t> la Sala Segunda</a:t>
            </a:r>
            <a:endParaRPr lang="es-MX"/>
          </a:p>
        </c:rich>
      </c:tx>
      <c:spPr>
        <a:noFill/>
        <a:ln w="25400">
          <a:noFill/>
        </a:ln>
      </c:spPr>
    </c:title>
    <c:plotArea>
      <c:layout/>
      <c:lineChart>
        <c:grouping val="standard"/>
        <c:ser>
          <c:idx val="1"/>
          <c:order val="1"/>
          <c:tx>
            <c:strRef>
              <c:f>Circulante_Datos!$A$3</c:f>
              <c:strCache>
                <c:ptCount val="1"/>
                <c:pt idx="0">
                  <c:v>Entrada</c:v>
                </c:pt>
              </c:strCache>
            </c:strRef>
          </c:tx>
          <c:spPr>
            <a:ln w="25400"/>
          </c:spPr>
          <c:marker>
            <c:symbol val="none"/>
          </c:marker>
          <c:cat>
            <c:strRef>
              <c:f>Circulante_Datos!$B$1:$AL$1</c:f>
              <c:strCache>
                <c:ptCount val="37"/>
                <c:pt idx="0">
                  <c:v>ene-17</c:v>
                </c:pt>
                <c:pt idx="1">
                  <c:v>feb-17</c:v>
                </c:pt>
                <c:pt idx="2">
                  <c:v>mar-17</c:v>
                </c:pt>
                <c:pt idx="3">
                  <c:v>abr-17</c:v>
                </c:pt>
                <c:pt idx="4">
                  <c:v>may-17</c:v>
                </c:pt>
                <c:pt idx="5">
                  <c:v>jun-17</c:v>
                </c:pt>
                <c:pt idx="6">
                  <c:v>jul-17</c:v>
                </c:pt>
                <c:pt idx="7">
                  <c:v>ago-17</c:v>
                </c:pt>
                <c:pt idx="8">
                  <c:v>sep-17</c:v>
                </c:pt>
                <c:pt idx="9">
                  <c:v>oct-17</c:v>
                </c:pt>
                <c:pt idx="10">
                  <c:v>nov-17</c:v>
                </c:pt>
                <c:pt idx="11">
                  <c:v>dic-17</c:v>
                </c:pt>
                <c:pt idx="12">
                  <c:v>-</c:v>
                </c:pt>
                <c:pt idx="13">
                  <c:v>ene-18</c:v>
                </c:pt>
                <c:pt idx="14">
                  <c:v>feb-18</c:v>
                </c:pt>
                <c:pt idx="15">
                  <c:v>mar-18</c:v>
                </c:pt>
                <c:pt idx="16">
                  <c:v>abr-18</c:v>
                </c:pt>
                <c:pt idx="17">
                  <c:v>may-18</c:v>
                </c:pt>
                <c:pt idx="18">
                  <c:v>jun-18</c:v>
                </c:pt>
                <c:pt idx="19">
                  <c:v>jul-18</c:v>
                </c:pt>
                <c:pt idx="20">
                  <c:v>ago-18</c:v>
                </c:pt>
                <c:pt idx="21">
                  <c:v>sep-18</c:v>
                </c:pt>
                <c:pt idx="22">
                  <c:v>oct-18</c:v>
                </c:pt>
                <c:pt idx="23">
                  <c:v>nov-18</c:v>
                </c:pt>
                <c:pt idx="24">
                  <c:v>dic-18</c:v>
                </c:pt>
                <c:pt idx="25">
                  <c:v>-</c:v>
                </c:pt>
                <c:pt idx="26">
                  <c:v>ene-19</c:v>
                </c:pt>
                <c:pt idx="27">
                  <c:v>feb-19</c:v>
                </c:pt>
                <c:pt idx="28">
                  <c:v>mar-19</c:v>
                </c:pt>
                <c:pt idx="29">
                  <c:v>abr-19</c:v>
                </c:pt>
                <c:pt idx="30">
                  <c:v>may-19</c:v>
                </c:pt>
                <c:pt idx="31">
                  <c:v>jun-19</c:v>
                </c:pt>
                <c:pt idx="32">
                  <c:v>jul-19</c:v>
                </c:pt>
                <c:pt idx="33">
                  <c:v>ago-19</c:v>
                </c:pt>
                <c:pt idx="34">
                  <c:v>sep-19</c:v>
                </c:pt>
                <c:pt idx="35">
                  <c:v>oct-19</c:v>
                </c:pt>
                <c:pt idx="36">
                  <c:v>nov-19</c:v>
                </c:pt>
              </c:strCache>
            </c:strRef>
          </c:cat>
          <c:val>
            <c:numRef>
              <c:f>Circulante_Datos!$B$3:$AL$3</c:f>
              <c:numCache>
                <c:formatCode>General</c:formatCode>
                <c:ptCount val="37"/>
                <c:pt idx="0">
                  <c:v>119</c:v>
                </c:pt>
                <c:pt idx="1">
                  <c:v>126</c:v>
                </c:pt>
                <c:pt idx="2">
                  <c:v>260</c:v>
                </c:pt>
                <c:pt idx="3">
                  <c:v>221</c:v>
                </c:pt>
                <c:pt idx="4">
                  <c:v>349</c:v>
                </c:pt>
                <c:pt idx="5">
                  <c:v>271</c:v>
                </c:pt>
                <c:pt idx="6">
                  <c:v>308</c:v>
                </c:pt>
                <c:pt idx="7">
                  <c:v>224</c:v>
                </c:pt>
                <c:pt idx="8">
                  <c:v>305</c:v>
                </c:pt>
                <c:pt idx="9">
                  <c:v>362</c:v>
                </c:pt>
                <c:pt idx="10">
                  <c:v>219</c:v>
                </c:pt>
                <c:pt idx="11">
                  <c:v>157</c:v>
                </c:pt>
                <c:pt idx="13">
                  <c:v>182</c:v>
                </c:pt>
                <c:pt idx="14">
                  <c:v>196</c:v>
                </c:pt>
                <c:pt idx="15">
                  <c:v>195</c:v>
                </c:pt>
                <c:pt idx="16">
                  <c:v>298</c:v>
                </c:pt>
                <c:pt idx="17">
                  <c:v>281</c:v>
                </c:pt>
                <c:pt idx="18">
                  <c:v>193</c:v>
                </c:pt>
                <c:pt idx="19">
                  <c:v>402</c:v>
                </c:pt>
                <c:pt idx="20">
                  <c:v>400</c:v>
                </c:pt>
                <c:pt idx="21">
                  <c:v>200</c:v>
                </c:pt>
                <c:pt idx="22">
                  <c:v>394</c:v>
                </c:pt>
                <c:pt idx="23">
                  <c:v>370</c:v>
                </c:pt>
                <c:pt idx="24">
                  <c:v>235</c:v>
                </c:pt>
                <c:pt idx="26">
                  <c:v>322</c:v>
                </c:pt>
                <c:pt idx="27">
                  <c:v>303</c:v>
                </c:pt>
                <c:pt idx="28">
                  <c:v>388</c:v>
                </c:pt>
                <c:pt idx="29">
                  <c:v>207</c:v>
                </c:pt>
                <c:pt idx="30">
                  <c:v>179</c:v>
                </c:pt>
                <c:pt idx="31">
                  <c:v>385</c:v>
                </c:pt>
                <c:pt idx="32">
                  <c:v>360</c:v>
                </c:pt>
                <c:pt idx="33">
                  <c:v>327</c:v>
                </c:pt>
                <c:pt idx="34">
                  <c:v>298</c:v>
                </c:pt>
                <c:pt idx="35">
                  <c:v>382</c:v>
                </c:pt>
                <c:pt idx="36">
                  <c:v>258</c:v>
                </c:pt>
              </c:numCache>
            </c:numRef>
          </c:val>
        </c:ser>
        <c:ser>
          <c:idx val="2"/>
          <c:order val="2"/>
          <c:tx>
            <c:strRef>
              <c:f>Circulante_Datos!$A$4</c:f>
              <c:strCache>
                <c:ptCount val="1"/>
                <c:pt idx="0">
                  <c:v>Fenecidos</c:v>
                </c:pt>
              </c:strCache>
            </c:strRef>
          </c:tx>
          <c:spPr>
            <a:ln w="25400"/>
          </c:spPr>
          <c:marker>
            <c:symbol val="none"/>
          </c:marker>
          <c:cat>
            <c:strRef>
              <c:f>Circulante_Datos!$B$1:$AL$1</c:f>
              <c:strCache>
                <c:ptCount val="37"/>
                <c:pt idx="0">
                  <c:v>ene-17</c:v>
                </c:pt>
                <c:pt idx="1">
                  <c:v>feb-17</c:v>
                </c:pt>
                <c:pt idx="2">
                  <c:v>mar-17</c:v>
                </c:pt>
                <c:pt idx="3">
                  <c:v>abr-17</c:v>
                </c:pt>
                <c:pt idx="4">
                  <c:v>may-17</c:v>
                </c:pt>
                <c:pt idx="5">
                  <c:v>jun-17</c:v>
                </c:pt>
                <c:pt idx="6">
                  <c:v>jul-17</c:v>
                </c:pt>
                <c:pt idx="7">
                  <c:v>ago-17</c:v>
                </c:pt>
                <c:pt idx="8">
                  <c:v>sep-17</c:v>
                </c:pt>
                <c:pt idx="9">
                  <c:v>oct-17</c:v>
                </c:pt>
                <c:pt idx="10">
                  <c:v>nov-17</c:v>
                </c:pt>
                <c:pt idx="11">
                  <c:v>dic-17</c:v>
                </c:pt>
                <c:pt idx="12">
                  <c:v>-</c:v>
                </c:pt>
                <c:pt idx="13">
                  <c:v>ene-18</c:v>
                </c:pt>
                <c:pt idx="14">
                  <c:v>feb-18</c:v>
                </c:pt>
                <c:pt idx="15">
                  <c:v>mar-18</c:v>
                </c:pt>
                <c:pt idx="16">
                  <c:v>abr-18</c:v>
                </c:pt>
                <c:pt idx="17">
                  <c:v>may-18</c:v>
                </c:pt>
                <c:pt idx="18">
                  <c:v>jun-18</c:v>
                </c:pt>
                <c:pt idx="19">
                  <c:v>jul-18</c:v>
                </c:pt>
                <c:pt idx="20">
                  <c:v>ago-18</c:v>
                </c:pt>
                <c:pt idx="21">
                  <c:v>sep-18</c:v>
                </c:pt>
                <c:pt idx="22">
                  <c:v>oct-18</c:v>
                </c:pt>
                <c:pt idx="23">
                  <c:v>nov-18</c:v>
                </c:pt>
                <c:pt idx="24">
                  <c:v>dic-18</c:v>
                </c:pt>
                <c:pt idx="25">
                  <c:v>-</c:v>
                </c:pt>
                <c:pt idx="26">
                  <c:v>ene-19</c:v>
                </c:pt>
                <c:pt idx="27">
                  <c:v>feb-19</c:v>
                </c:pt>
                <c:pt idx="28">
                  <c:v>mar-19</c:v>
                </c:pt>
                <c:pt idx="29">
                  <c:v>abr-19</c:v>
                </c:pt>
                <c:pt idx="30">
                  <c:v>may-19</c:v>
                </c:pt>
                <c:pt idx="31">
                  <c:v>jun-19</c:v>
                </c:pt>
                <c:pt idx="32">
                  <c:v>jul-19</c:v>
                </c:pt>
                <c:pt idx="33">
                  <c:v>ago-19</c:v>
                </c:pt>
                <c:pt idx="34">
                  <c:v>sep-19</c:v>
                </c:pt>
                <c:pt idx="35">
                  <c:v>oct-19</c:v>
                </c:pt>
                <c:pt idx="36">
                  <c:v>nov-19</c:v>
                </c:pt>
              </c:strCache>
            </c:strRef>
          </c:cat>
          <c:val>
            <c:numRef>
              <c:f>Circulante_Datos!$B$4:$AL$4</c:f>
              <c:numCache>
                <c:formatCode>General</c:formatCode>
                <c:ptCount val="37"/>
                <c:pt idx="0">
                  <c:v>119</c:v>
                </c:pt>
                <c:pt idx="1">
                  <c:v>144</c:v>
                </c:pt>
                <c:pt idx="2">
                  <c:v>261</c:v>
                </c:pt>
                <c:pt idx="3">
                  <c:v>35</c:v>
                </c:pt>
                <c:pt idx="4">
                  <c:v>86</c:v>
                </c:pt>
                <c:pt idx="5">
                  <c:v>240</c:v>
                </c:pt>
                <c:pt idx="6">
                  <c:v>157</c:v>
                </c:pt>
                <c:pt idx="7">
                  <c:v>298</c:v>
                </c:pt>
                <c:pt idx="8">
                  <c:v>205</c:v>
                </c:pt>
                <c:pt idx="9">
                  <c:v>150</c:v>
                </c:pt>
                <c:pt idx="10">
                  <c:v>172</c:v>
                </c:pt>
                <c:pt idx="11">
                  <c:v>124</c:v>
                </c:pt>
                <c:pt idx="13">
                  <c:v>212</c:v>
                </c:pt>
                <c:pt idx="14">
                  <c:v>175</c:v>
                </c:pt>
                <c:pt idx="15">
                  <c:v>163</c:v>
                </c:pt>
                <c:pt idx="16">
                  <c:v>180</c:v>
                </c:pt>
                <c:pt idx="17">
                  <c:v>135</c:v>
                </c:pt>
                <c:pt idx="18">
                  <c:v>247</c:v>
                </c:pt>
                <c:pt idx="19">
                  <c:v>138</c:v>
                </c:pt>
                <c:pt idx="20">
                  <c:v>223</c:v>
                </c:pt>
                <c:pt idx="21">
                  <c:v>107</c:v>
                </c:pt>
                <c:pt idx="22">
                  <c:v>160</c:v>
                </c:pt>
                <c:pt idx="23">
                  <c:v>128</c:v>
                </c:pt>
                <c:pt idx="24">
                  <c:v>107</c:v>
                </c:pt>
                <c:pt idx="26">
                  <c:v>82</c:v>
                </c:pt>
                <c:pt idx="27">
                  <c:v>117</c:v>
                </c:pt>
                <c:pt idx="28">
                  <c:v>181</c:v>
                </c:pt>
                <c:pt idx="29">
                  <c:v>300</c:v>
                </c:pt>
                <c:pt idx="30">
                  <c:v>256</c:v>
                </c:pt>
                <c:pt idx="31">
                  <c:v>165</c:v>
                </c:pt>
                <c:pt idx="32">
                  <c:v>221</c:v>
                </c:pt>
                <c:pt idx="33">
                  <c:v>178</c:v>
                </c:pt>
                <c:pt idx="34">
                  <c:v>227</c:v>
                </c:pt>
                <c:pt idx="35">
                  <c:v>197</c:v>
                </c:pt>
                <c:pt idx="36">
                  <c:v>160</c:v>
                </c:pt>
              </c:numCache>
            </c:numRef>
          </c:val>
        </c:ser>
        <c:ser>
          <c:idx val="3"/>
          <c:order val="3"/>
          <c:tx>
            <c:strRef>
              <c:f>Circulante_Datos!$A$5</c:f>
              <c:strCache>
                <c:ptCount val="1"/>
                <c:pt idx="0">
                  <c:v>Prom. Entrada</c:v>
                </c:pt>
              </c:strCache>
            </c:strRef>
          </c:tx>
          <c:spPr>
            <a:ln w="31750">
              <a:solidFill>
                <a:schemeClr val="accent2">
                  <a:shade val="95000"/>
                  <a:satMod val="105000"/>
                </a:schemeClr>
              </a:solidFill>
            </a:ln>
          </c:spPr>
          <c:marker>
            <c:symbol val="none"/>
          </c:marker>
          <c:cat>
            <c:strRef>
              <c:f>Circulante_Datos!$B$1:$AL$1</c:f>
              <c:strCache>
                <c:ptCount val="37"/>
                <c:pt idx="0">
                  <c:v>ene-17</c:v>
                </c:pt>
                <c:pt idx="1">
                  <c:v>feb-17</c:v>
                </c:pt>
                <c:pt idx="2">
                  <c:v>mar-17</c:v>
                </c:pt>
                <c:pt idx="3">
                  <c:v>abr-17</c:v>
                </c:pt>
                <c:pt idx="4">
                  <c:v>may-17</c:v>
                </c:pt>
                <c:pt idx="5">
                  <c:v>jun-17</c:v>
                </c:pt>
                <c:pt idx="6">
                  <c:v>jul-17</c:v>
                </c:pt>
                <c:pt idx="7">
                  <c:v>ago-17</c:v>
                </c:pt>
                <c:pt idx="8">
                  <c:v>sep-17</c:v>
                </c:pt>
                <c:pt idx="9">
                  <c:v>oct-17</c:v>
                </c:pt>
                <c:pt idx="10">
                  <c:v>nov-17</c:v>
                </c:pt>
                <c:pt idx="11">
                  <c:v>dic-17</c:v>
                </c:pt>
                <c:pt idx="12">
                  <c:v>-</c:v>
                </c:pt>
                <c:pt idx="13">
                  <c:v>ene-18</c:v>
                </c:pt>
                <c:pt idx="14">
                  <c:v>feb-18</c:v>
                </c:pt>
                <c:pt idx="15">
                  <c:v>mar-18</c:v>
                </c:pt>
                <c:pt idx="16">
                  <c:v>abr-18</c:v>
                </c:pt>
                <c:pt idx="17">
                  <c:v>may-18</c:v>
                </c:pt>
                <c:pt idx="18">
                  <c:v>jun-18</c:v>
                </c:pt>
                <c:pt idx="19">
                  <c:v>jul-18</c:v>
                </c:pt>
                <c:pt idx="20">
                  <c:v>ago-18</c:v>
                </c:pt>
                <c:pt idx="21">
                  <c:v>sep-18</c:v>
                </c:pt>
                <c:pt idx="22">
                  <c:v>oct-18</c:v>
                </c:pt>
                <c:pt idx="23">
                  <c:v>nov-18</c:v>
                </c:pt>
                <c:pt idx="24">
                  <c:v>dic-18</c:v>
                </c:pt>
                <c:pt idx="25">
                  <c:v>-</c:v>
                </c:pt>
                <c:pt idx="26">
                  <c:v>ene-19</c:v>
                </c:pt>
                <c:pt idx="27">
                  <c:v>feb-19</c:v>
                </c:pt>
                <c:pt idx="28">
                  <c:v>mar-19</c:v>
                </c:pt>
                <c:pt idx="29">
                  <c:v>abr-19</c:v>
                </c:pt>
                <c:pt idx="30">
                  <c:v>may-19</c:v>
                </c:pt>
                <c:pt idx="31">
                  <c:v>jun-19</c:v>
                </c:pt>
                <c:pt idx="32">
                  <c:v>jul-19</c:v>
                </c:pt>
                <c:pt idx="33">
                  <c:v>ago-19</c:v>
                </c:pt>
                <c:pt idx="34">
                  <c:v>sep-19</c:v>
                </c:pt>
                <c:pt idx="35">
                  <c:v>oct-19</c:v>
                </c:pt>
                <c:pt idx="36">
                  <c:v>nov-19</c:v>
                </c:pt>
              </c:strCache>
            </c:strRef>
          </c:cat>
          <c:val>
            <c:numRef>
              <c:f>Circulante_Datos!$B$5:$AL$5</c:f>
              <c:numCache>
                <c:formatCode>0</c:formatCode>
                <c:ptCount val="37"/>
                <c:pt idx="0">
                  <c:v>243.41666666666663</c:v>
                </c:pt>
                <c:pt idx="1">
                  <c:v>243.41666666666663</c:v>
                </c:pt>
                <c:pt idx="2">
                  <c:v>243.41666666666663</c:v>
                </c:pt>
                <c:pt idx="3">
                  <c:v>243.41666666666663</c:v>
                </c:pt>
                <c:pt idx="4">
                  <c:v>243.41666666666663</c:v>
                </c:pt>
                <c:pt idx="5">
                  <c:v>243.41666666666663</c:v>
                </c:pt>
                <c:pt idx="6">
                  <c:v>243.41666666666663</c:v>
                </c:pt>
                <c:pt idx="7">
                  <c:v>243.41666666666663</c:v>
                </c:pt>
                <c:pt idx="8">
                  <c:v>243.41666666666663</c:v>
                </c:pt>
                <c:pt idx="9">
                  <c:v>243.41666666666663</c:v>
                </c:pt>
                <c:pt idx="10">
                  <c:v>243.41666666666663</c:v>
                </c:pt>
                <c:pt idx="11">
                  <c:v>243.41666666666663</c:v>
                </c:pt>
                <c:pt idx="13">
                  <c:v>278.83333333333331</c:v>
                </c:pt>
                <c:pt idx="14">
                  <c:v>278.83333333333331</c:v>
                </c:pt>
                <c:pt idx="15">
                  <c:v>278.83333333333331</c:v>
                </c:pt>
                <c:pt idx="16">
                  <c:v>278.83333333333331</c:v>
                </c:pt>
                <c:pt idx="17">
                  <c:v>278.83333333333331</c:v>
                </c:pt>
                <c:pt idx="18">
                  <c:v>278.83333333333331</c:v>
                </c:pt>
                <c:pt idx="19">
                  <c:v>278.83333333333331</c:v>
                </c:pt>
                <c:pt idx="20">
                  <c:v>278.83333333333331</c:v>
                </c:pt>
                <c:pt idx="21">
                  <c:v>278.83333333333331</c:v>
                </c:pt>
                <c:pt idx="22">
                  <c:v>278.83333333333331</c:v>
                </c:pt>
                <c:pt idx="23">
                  <c:v>278.83333333333331</c:v>
                </c:pt>
                <c:pt idx="24">
                  <c:v>278.83333333333331</c:v>
                </c:pt>
                <c:pt idx="26">
                  <c:v>309.90909090909093</c:v>
                </c:pt>
                <c:pt idx="27">
                  <c:v>309.90909090909093</c:v>
                </c:pt>
                <c:pt idx="28">
                  <c:v>309.90909090909093</c:v>
                </c:pt>
                <c:pt idx="29">
                  <c:v>309.90909090909093</c:v>
                </c:pt>
                <c:pt idx="30">
                  <c:v>309.90909090909093</c:v>
                </c:pt>
                <c:pt idx="31">
                  <c:v>309.90909090909093</c:v>
                </c:pt>
                <c:pt idx="32">
                  <c:v>309.90909090909093</c:v>
                </c:pt>
                <c:pt idx="33">
                  <c:v>309.90909090909093</c:v>
                </c:pt>
                <c:pt idx="34">
                  <c:v>309.90909090909093</c:v>
                </c:pt>
                <c:pt idx="35">
                  <c:v>309.90909090909093</c:v>
                </c:pt>
                <c:pt idx="36">
                  <c:v>309.90909090909093</c:v>
                </c:pt>
              </c:numCache>
            </c:numRef>
          </c:val>
        </c:ser>
        <c:ser>
          <c:idx val="4"/>
          <c:order val="4"/>
          <c:tx>
            <c:strRef>
              <c:f>Circulante_Datos!$A$6</c:f>
              <c:strCache>
                <c:ptCount val="1"/>
                <c:pt idx="0">
                  <c:v>Prom. Fenecidos</c:v>
                </c:pt>
              </c:strCache>
            </c:strRef>
          </c:tx>
          <c:spPr>
            <a:ln w="31750">
              <a:solidFill>
                <a:schemeClr val="accent3">
                  <a:lumMod val="50000"/>
                </a:schemeClr>
              </a:solidFill>
            </a:ln>
          </c:spPr>
          <c:marker>
            <c:symbol val="none"/>
          </c:marker>
          <c:cat>
            <c:strRef>
              <c:f>Circulante_Datos!$B$1:$AL$1</c:f>
              <c:strCache>
                <c:ptCount val="37"/>
                <c:pt idx="0">
                  <c:v>ene-17</c:v>
                </c:pt>
                <c:pt idx="1">
                  <c:v>feb-17</c:v>
                </c:pt>
                <c:pt idx="2">
                  <c:v>mar-17</c:v>
                </c:pt>
                <c:pt idx="3">
                  <c:v>abr-17</c:v>
                </c:pt>
                <c:pt idx="4">
                  <c:v>may-17</c:v>
                </c:pt>
                <c:pt idx="5">
                  <c:v>jun-17</c:v>
                </c:pt>
                <c:pt idx="6">
                  <c:v>jul-17</c:v>
                </c:pt>
                <c:pt idx="7">
                  <c:v>ago-17</c:v>
                </c:pt>
                <c:pt idx="8">
                  <c:v>sep-17</c:v>
                </c:pt>
                <c:pt idx="9">
                  <c:v>oct-17</c:v>
                </c:pt>
                <c:pt idx="10">
                  <c:v>nov-17</c:v>
                </c:pt>
                <c:pt idx="11">
                  <c:v>dic-17</c:v>
                </c:pt>
                <c:pt idx="12">
                  <c:v>-</c:v>
                </c:pt>
                <c:pt idx="13">
                  <c:v>ene-18</c:v>
                </c:pt>
                <c:pt idx="14">
                  <c:v>feb-18</c:v>
                </c:pt>
                <c:pt idx="15">
                  <c:v>mar-18</c:v>
                </c:pt>
                <c:pt idx="16">
                  <c:v>abr-18</c:v>
                </c:pt>
                <c:pt idx="17">
                  <c:v>may-18</c:v>
                </c:pt>
                <c:pt idx="18">
                  <c:v>jun-18</c:v>
                </c:pt>
                <c:pt idx="19">
                  <c:v>jul-18</c:v>
                </c:pt>
                <c:pt idx="20">
                  <c:v>ago-18</c:v>
                </c:pt>
                <c:pt idx="21">
                  <c:v>sep-18</c:v>
                </c:pt>
                <c:pt idx="22">
                  <c:v>oct-18</c:v>
                </c:pt>
                <c:pt idx="23">
                  <c:v>nov-18</c:v>
                </c:pt>
                <c:pt idx="24">
                  <c:v>dic-18</c:v>
                </c:pt>
                <c:pt idx="25">
                  <c:v>-</c:v>
                </c:pt>
                <c:pt idx="26">
                  <c:v>ene-19</c:v>
                </c:pt>
                <c:pt idx="27">
                  <c:v>feb-19</c:v>
                </c:pt>
                <c:pt idx="28">
                  <c:v>mar-19</c:v>
                </c:pt>
                <c:pt idx="29">
                  <c:v>abr-19</c:v>
                </c:pt>
                <c:pt idx="30">
                  <c:v>may-19</c:v>
                </c:pt>
                <c:pt idx="31">
                  <c:v>jun-19</c:v>
                </c:pt>
                <c:pt idx="32">
                  <c:v>jul-19</c:v>
                </c:pt>
                <c:pt idx="33">
                  <c:v>ago-19</c:v>
                </c:pt>
                <c:pt idx="34">
                  <c:v>sep-19</c:v>
                </c:pt>
                <c:pt idx="35">
                  <c:v>oct-19</c:v>
                </c:pt>
                <c:pt idx="36">
                  <c:v>nov-19</c:v>
                </c:pt>
              </c:strCache>
            </c:strRef>
          </c:cat>
          <c:val>
            <c:numRef>
              <c:f>Circulante_Datos!$B$6:$AL$6</c:f>
              <c:numCache>
                <c:formatCode>0</c:formatCode>
                <c:ptCount val="37"/>
                <c:pt idx="0">
                  <c:v>165.91666666666663</c:v>
                </c:pt>
                <c:pt idx="1">
                  <c:v>165.91666666666663</c:v>
                </c:pt>
                <c:pt idx="2">
                  <c:v>165.91666666666663</c:v>
                </c:pt>
                <c:pt idx="3">
                  <c:v>165.91666666666663</c:v>
                </c:pt>
                <c:pt idx="4">
                  <c:v>165.91666666666663</c:v>
                </c:pt>
                <c:pt idx="5">
                  <c:v>165.91666666666663</c:v>
                </c:pt>
                <c:pt idx="6">
                  <c:v>165.91666666666663</c:v>
                </c:pt>
                <c:pt idx="7">
                  <c:v>165.91666666666663</c:v>
                </c:pt>
                <c:pt idx="8">
                  <c:v>165.91666666666663</c:v>
                </c:pt>
                <c:pt idx="9">
                  <c:v>165.91666666666663</c:v>
                </c:pt>
                <c:pt idx="10">
                  <c:v>165.91666666666663</c:v>
                </c:pt>
                <c:pt idx="11">
                  <c:v>165.91666666666663</c:v>
                </c:pt>
                <c:pt idx="13">
                  <c:v>164.58333333333337</c:v>
                </c:pt>
                <c:pt idx="14">
                  <c:v>164.58333333333337</c:v>
                </c:pt>
                <c:pt idx="15">
                  <c:v>164.58333333333337</c:v>
                </c:pt>
                <c:pt idx="16">
                  <c:v>164.58333333333337</c:v>
                </c:pt>
                <c:pt idx="17">
                  <c:v>164.58333333333337</c:v>
                </c:pt>
                <c:pt idx="18">
                  <c:v>164.58333333333337</c:v>
                </c:pt>
                <c:pt idx="19">
                  <c:v>164.58333333333337</c:v>
                </c:pt>
                <c:pt idx="20">
                  <c:v>164.58333333333337</c:v>
                </c:pt>
                <c:pt idx="21">
                  <c:v>164.58333333333337</c:v>
                </c:pt>
                <c:pt idx="22">
                  <c:v>164.58333333333337</c:v>
                </c:pt>
                <c:pt idx="23">
                  <c:v>164.58333333333337</c:v>
                </c:pt>
                <c:pt idx="24">
                  <c:v>164.58333333333337</c:v>
                </c:pt>
                <c:pt idx="26">
                  <c:v>189.45454545454544</c:v>
                </c:pt>
                <c:pt idx="27">
                  <c:v>189.45454545454544</c:v>
                </c:pt>
                <c:pt idx="28">
                  <c:v>189.45454545454544</c:v>
                </c:pt>
                <c:pt idx="29">
                  <c:v>189.45454545454544</c:v>
                </c:pt>
                <c:pt idx="30">
                  <c:v>189.45454545454544</c:v>
                </c:pt>
                <c:pt idx="31">
                  <c:v>189.45454545454544</c:v>
                </c:pt>
                <c:pt idx="32">
                  <c:v>189.45454545454544</c:v>
                </c:pt>
                <c:pt idx="33">
                  <c:v>189.45454545454544</c:v>
                </c:pt>
                <c:pt idx="34">
                  <c:v>189.45454545454544</c:v>
                </c:pt>
                <c:pt idx="35">
                  <c:v>189.45454545454544</c:v>
                </c:pt>
                <c:pt idx="36">
                  <c:v>189.45454545454544</c:v>
                </c:pt>
              </c:numCache>
            </c:numRef>
          </c:val>
        </c:ser>
        <c:marker val="1"/>
        <c:axId val="93941120"/>
        <c:axId val="93979776"/>
      </c:lineChart>
      <c:lineChart>
        <c:grouping val="standard"/>
        <c:ser>
          <c:idx val="0"/>
          <c:order val="0"/>
          <c:tx>
            <c:strRef>
              <c:f>Circulante_Datos!$A$2</c:f>
              <c:strCache>
                <c:ptCount val="1"/>
                <c:pt idx="0">
                  <c:v>Circulante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sz="1200" b="1"/>
                </a:pPr>
                <a:endParaRPr lang="es-CR"/>
              </a:p>
            </c:txPr>
            <c:dLblPos val="t"/>
            <c:showVal val="1"/>
          </c:dLbls>
          <c:cat>
            <c:strRef>
              <c:f>Circulante_Datos!$B$1:$AL$1</c:f>
              <c:strCache>
                <c:ptCount val="37"/>
                <c:pt idx="0">
                  <c:v>ene-17</c:v>
                </c:pt>
                <c:pt idx="1">
                  <c:v>feb-17</c:v>
                </c:pt>
                <c:pt idx="2">
                  <c:v>mar-17</c:v>
                </c:pt>
                <c:pt idx="3">
                  <c:v>abr-17</c:v>
                </c:pt>
                <c:pt idx="4">
                  <c:v>may-17</c:v>
                </c:pt>
                <c:pt idx="5">
                  <c:v>jun-17</c:v>
                </c:pt>
                <c:pt idx="6">
                  <c:v>jul-17</c:v>
                </c:pt>
                <c:pt idx="7">
                  <c:v>ago-17</c:v>
                </c:pt>
                <c:pt idx="8">
                  <c:v>sep-17</c:v>
                </c:pt>
                <c:pt idx="9">
                  <c:v>oct-17</c:v>
                </c:pt>
                <c:pt idx="10">
                  <c:v>nov-17</c:v>
                </c:pt>
                <c:pt idx="11">
                  <c:v>dic-17</c:v>
                </c:pt>
                <c:pt idx="12">
                  <c:v>-</c:v>
                </c:pt>
                <c:pt idx="13">
                  <c:v>ene-18</c:v>
                </c:pt>
                <c:pt idx="14">
                  <c:v>feb-18</c:v>
                </c:pt>
                <c:pt idx="15">
                  <c:v>mar-18</c:v>
                </c:pt>
                <c:pt idx="16">
                  <c:v>abr-18</c:v>
                </c:pt>
                <c:pt idx="17">
                  <c:v>may-18</c:v>
                </c:pt>
                <c:pt idx="18">
                  <c:v>jun-18</c:v>
                </c:pt>
                <c:pt idx="19">
                  <c:v>jul-18</c:v>
                </c:pt>
                <c:pt idx="20">
                  <c:v>ago-18</c:v>
                </c:pt>
                <c:pt idx="21">
                  <c:v>sep-18</c:v>
                </c:pt>
                <c:pt idx="22">
                  <c:v>oct-18</c:v>
                </c:pt>
                <c:pt idx="23">
                  <c:v>nov-18</c:v>
                </c:pt>
                <c:pt idx="24">
                  <c:v>dic-18</c:v>
                </c:pt>
                <c:pt idx="25">
                  <c:v>-</c:v>
                </c:pt>
                <c:pt idx="26">
                  <c:v>ene-19</c:v>
                </c:pt>
                <c:pt idx="27">
                  <c:v>feb-19</c:v>
                </c:pt>
                <c:pt idx="28">
                  <c:v>mar-19</c:v>
                </c:pt>
                <c:pt idx="29">
                  <c:v>abr-19</c:v>
                </c:pt>
                <c:pt idx="30">
                  <c:v>may-19</c:v>
                </c:pt>
                <c:pt idx="31">
                  <c:v>jun-19</c:v>
                </c:pt>
                <c:pt idx="32">
                  <c:v>jul-19</c:v>
                </c:pt>
                <c:pt idx="33">
                  <c:v>ago-19</c:v>
                </c:pt>
                <c:pt idx="34">
                  <c:v>sep-19</c:v>
                </c:pt>
                <c:pt idx="35">
                  <c:v>oct-19</c:v>
                </c:pt>
                <c:pt idx="36">
                  <c:v>nov-19</c:v>
                </c:pt>
              </c:strCache>
            </c:strRef>
          </c:cat>
          <c:val>
            <c:numRef>
              <c:f>Circulante_Datos!$B$2:$AL$2</c:f>
              <c:numCache>
                <c:formatCode>General</c:formatCode>
                <c:ptCount val="37"/>
                <c:pt idx="0">
                  <c:v>538</c:v>
                </c:pt>
                <c:pt idx="1">
                  <c:v>520</c:v>
                </c:pt>
                <c:pt idx="2">
                  <c:v>522</c:v>
                </c:pt>
                <c:pt idx="3">
                  <c:v>708</c:v>
                </c:pt>
                <c:pt idx="4">
                  <c:v>970</c:v>
                </c:pt>
                <c:pt idx="5">
                  <c:v>1000</c:v>
                </c:pt>
                <c:pt idx="6">
                  <c:v>1149</c:v>
                </c:pt>
                <c:pt idx="7">
                  <c:v>1075</c:v>
                </c:pt>
                <c:pt idx="8">
                  <c:v>1177</c:v>
                </c:pt>
                <c:pt idx="9">
                  <c:v>1389</c:v>
                </c:pt>
                <c:pt idx="10">
                  <c:v>1439</c:v>
                </c:pt>
                <c:pt idx="11">
                  <c:v>1471</c:v>
                </c:pt>
                <c:pt idx="13">
                  <c:v>1442</c:v>
                </c:pt>
                <c:pt idx="14">
                  <c:v>1463</c:v>
                </c:pt>
                <c:pt idx="15">
                  <c:v>1495</c:v>
                </c:pt>
                <c:pt idx="16">
                  <c:v>1618</c:v>
                </c:pt>
                <c:pt idx="17">
                  <c:v>1770</c:v>
                </c:pt>
                <c:pt idx="18">
                  <c:v>1717</c:v>
                </c:pt>
                <c:pt idx="19">
                  <c:v>1997</c:v>
                </c:pt>
                <c:pt idx="20">
                  <c:v>2175</c:v>
                </c:pt>
                <c:pt idx="21">
                  <c:v>2268</c:v>
                </c:pt>
                <c:pt idx="22">
                  <c:v>2499</c:v>
                </c:pt>
                <c:pt idx="23">
                  <c:v>2744</c:v>
                </c:pt>
                <c:pt idx="24">
                  <c:v>2872</c:v>
                </c:pt>
                <c:pt idx="26">
                  <c:v>3112</c:v>
                </c:pt>
                <c:pt idx="27">
                  <c:v>3298</c:v>
                </c:pt>
                <c:pt idx="28">
                  <c:v>3503</c:v>
                </c:pt>
                <c:pt idx="29">
                  <c:v>3411</c:v>
                </c:pt>
                <c:pt idx="30">
                  <c:v>3334</c:v>
                </c:pt>
                <c:pt idx="31">
                  <c:v>3554</c:v>
                </c:pt>
                <c:pt idx="32">
                  <c:v>3692</c:v>
                </c:pt>
                <c:pt idx="33">
                  <c:v>3843</c:v>
                </c:pt>
                <c:pt idx="34">
                  <c:v>3915</c:v>
                </c:pt>
                <c:pt idx="35">
                  <c:v>4100</c:v>
                </c:pt>
                <c:pt idx="36">
                  <c:v>4198</c:v>
                </c:pt>
              </c:numCache>
            </c:numRef>
          </c:val>
        </c:ser>
        <c:marker val="1"/>
        <c:axId val="93981312"/>
        <c:axId val="93983104"/>
      </c:lineChart>
      <c:catAx>
        <c:axId val="93941120"/>
        <c:scaling>
          <c:orientation val="minMax"/>
        </c:scaling>
        <c:delete val="1"/>
        <c:axPos val="b"/>
        <c:tickLblPos val="none"/>
        <c:crossAx val="93979776"/>
        <c:crosses val="autoZero"/>
        <c:auto val="1"/>
        <c:lblAlgn val="ctr"/>
        <c:lblOffset val="100"/>
      </c:catAx>
      <c:valAx>
        <c:axId val="939797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3941120"/>
        <c:crosses val="autoZero"/>
        <c:crossBetween val="between"/>
      </c:valAx>
      <c:catAx>
        <c:axId val="93981312"/>
        <c:scaling>
          <c:orientation val="minMax"/>
        </c:scaling>
        <c:delete val="1"/>
        <c:axPos val="b"/>
        <c:tickLblPos val="none"/>
        <c:crossAx val="93983104"/>
        <c:crosses val="autoZero"/>
        <c:auto val="1"/>
        <c:lblAlgn val="ctr"/>
        <c:lblOffset val="100"/>
      </c:catAx>
      <c:valAx>
        <c:axId val="93983104"/>
        <c:scaling>
          <c:orientation val="minMax"/>
        </c:scaling>
        <c:axPos val="r"/>
        <c:numFmt formatCode="General" sourceLinked="1"/>
        <c:tickLblPos val="nextTo"/>
        <c:crossAx val="93981312"/>
        <c:crosses val="max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CR"/>
  <c:style val="10"/>
  <c:pivotSource>
    <c:name>[Copia de (G3, G4) Tiempo de tramitacion noviembre 2019.xls]G3 Análisis!G3TABLA</c:name>
    <c:fmtId val="3"/>
  </c:pivotSource>
  <c:chart>
    <c:title>
      <c:tx>
        <c:rich>
          <a:bodyPr/>
          <a:lstStyle/>
          <a:p>
            <a:pPr>
              <a:defRPr sz="1400" b="1" i="0" u="none" strike="noStrike" baseline="0">
                <a:latin typeface="Arial"/>
                <a:ea typeface="Arial"/>
                <a:cs typeface="Arial"/>
              </a:defRPr>
            </a:pPr>
            <a:r>
              <a:rPr lang="es-CR"/>
              <a:t>Tiempo de tramitación de expedientes Sala Segunda (2016-19)</a:t>
            </a:r>
          </a:p>
        </c:rich>
      </c:tx>
      <c:spPr>
        <a:noFill/>
        <a:ln w="25400">
          <a:noFill/>
        </a:ln>
        <a:effectLst/>
      </c:spPr>
    </c:title>
    <c:pivotFmts>
      <c:pivotFmt>
        <c:idx val="0"/>
        <c:spPr>
          <a:solidFill>
            <a:srgbClr val="FFCC00"/>
          </a:solidFill>
          <a:effectLst/>
        </c:spPr>
        <c:marker>
          <c:symbol val="none"/>
        </c:marker>
        <c:dLbl>
          <c:idx val="0"/>
          <c:spPr>
            <a:noFill/>
            <a:ln w="25400">
              <a:noFill/>
            </a:ln>
            <a:effectLst/>
          </c:spPr>
          <c:txPr>
            <a:bodyPr rot="-5400000" vert="horz"/>
            <a:lstStyle/>
            <a:p>
              <a:pPr algn="ctr">
                <a:defRPr sz="700" b="0" i="0" u="none" strike="noStrike" baseline="0"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dLblPos val="inBase"/>
          <c:showVal val="1"/>
        </c:dLbl>
      </c:pivotFmt>
      <c:pivotFmt>
        <c:idx val="1"/>
        <c:spPr>
          <a:ln w="25400">
            <a:solidFill>
              <a:srgbClr val="800000"/>
            </a:solidFill>
            <a:prstDash val="solid"/>
          </a:ln>
          <a:effectLst/>
        </c:spPr>
        <c:marker>
          <c:symbol val="circle"/>
          <c:size val="5"/>
          <c:spPr>
            <a:solidFill>
              <a:srgbClr val="FFFFFF"/>
            </a:solidFill>
            <a:ln>
              <a:solidFill>
                <a:srgbClr val="800000"/>
              </a:solidFill>
              <a:prstDash val="solid"/>
            </a:ln>
          </c:spPr>
        </c:marker>
        <c:dLbl>
          <c:idx val="0"/>
          <c:spPr>
            <a:noFill/>
            <a:ln w="25400">
              <a:noFill/>
            </a:ln>
            <a:effectLst/>
          </c:spPr>
          <c:txPr>
            <a:bodyPr rot="-5400000" vert="horz"/>
            <a:lstStyle/>
            <a:p>
              <a:pPr algn="ctr">
                <a:defRPr sz="800" b="0" i="0" u="none" strike="noStrike" baseline="0"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dLblPos val="t"/>
          <c:showVal val="1"/>
        </c:dLbl>
      </c:pivotFmt>
      <c:pivotFmt>
        <c:idx val="2"/>
        <c:spPr>
          <a:solidFill>
            <a:srgbClr val="FFCC00"/>
          </a:solidFill>
          <a:effectLst/>
        </c:spPr>
        <c:marker>
          <c:symbol val="none"/>
        </c:marker>
        <c:dLbl>
          <c:idx val="0"/>
          <c:spPr>
            <a:noFill/>
            <a:ln w="25400">
              <a:noFill/>
            </a:ln>
            <a:effectLst/>
          </c:spPr>
          <c:txPr>
            <a:bodyPr rot="-5400000" vert="horz"/>
            <a:lstStyle/>
            <a:p>
              <a:pPr algn="ctr">
                <a:defRPr sz="700" b="0" i="0" u="none" strike="noStrike" baseline="0"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dLblPos val="inBase"/>
          <c:showVal val="1"/>
        </c:dLbl>
      </c:pivotFmt>
      <c:pivotFmt>
        <c:idx val="3"/>
        <c:spPr>
          <a:ln w="25400">
            <a:solidFill>
              <a:srgbClr val="800000"/>
            </a:solidFill>
            <a:prstDash val="solid"/>
          </a:ln>
          <a:effectLst/>
        </c:spPr>
        <c:marker>
          <c:symbol val="circle"/>
          <c:size val="5"/>
          <c:spPr>
            <a:solidFill>
              <a:srgbClr val="FFFFFF"/>
            </a:solidFill>
            <a:ln>
              <a:solidFill>
                <a:srgbClr val="800000"/>
              </a:solidFill>
              <a:prstDash val="solid"/>
            </a:ln>
          </c:spPr>
        </c:marker>
        <c:dLbl>
          <c:idx val="0"/>
          <c:spPr>
            <a:noFill/>
            <a:ln w="25400">
              <a:noFill/>
            </a:ln>
            <a:effectLst/>
          </c:spPr>
          <c:txPr>
            <a:bodyPr rot="-5400000" vert="horz"/>
            <a:lstStyle/>
            <a:p>
              <a:pPr algn="ctr">
                <a:defRPr sz="800" b="0" i="0" u="none" strike="noStrike" baseline="0"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dLblPos val="t"/>
          <c:showVal val="1"/>
        </c:dLbl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'G3 Análisis'!$E$6:$E$7</c:f>
              <c:strCache>
                <c:ptCount val="1"/>
                <c:pt idx="0">
                  <c:v>Promedio de TIEMPO TRAMITACION VOTACION</c:v>
                </c:pt>
              </c:strCache>
            </c:strRef>
          </c:tx>
          <c:spPr>
            <a:solidFill>
              <a:srgbClr val="FFCC00"/>
            </a:solidFill>
            <a:effectLst/>
          </c:spPr>
          <c:dLbls>
            <c:spPr>
              <a:noFill/>
              <a:ln w="25400">
                <a:noFill/>
              </a:ln>
              <a:effectLst/>
            </c:spPr>
            <c:txPr>
              <a:bodyPr rot="-5400000" vert="horz"/>
              <a:lstStyle/>
              <a:p>
                <a:pPr algn="ctr">
                  <a:defRPr sz="700" b="0" i="0" u="none" strike="noStrike" baseline="0">
                    <a:latin typeface="Arial"/>
                    <a:ea typeface="Arial"/>
                    <a:cs typeface="Arial"/>
                  </a:defRPr>
                </a:pPr>
                <a:endParaRPr lang="es-CR"/>
              </a:p>
            </c:txPr>
            <c:dLblPos val="inBase"/>
            <c:showVal val="1"/>
          </c:dLbls>
          <c:cat>
            <c:multiLvlStrRef>
              <c:f>'G3 Análisis'!$C$8:$D$54</c:f>
              <c:multiLvlStrCache>
                <c:ptCount val="4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'G3 Análisis'!$E$8:$E$54</c:f>
              <c:numCache>
                <c:formatCode>0.0</c:formatCode>
                <c:ptCount val="47"/>
                <c:pt idx="0">
                  <c:v>3.3298391899940443</c:v>
                </c:pt>
                <c:pt idx="1">
                  <c:v>3.0701791359325608</c:v>
                </c:pt>
                <c:pt idx="2">
                  <c:v>3.4211706102117074</c:v>
                </c:pt>
                <c:pt idx="3">
                  <c:v>3.7131898238747549</c:v>
                </c:pt>
                <c:pt idx="4">
                  <c:v>3.6349315068493171</c:v>
                </c:pt>
                <c:pt idx="5">
                  <c:v>3.0642781875658587</c:v>
                </c:pt>
                <c:pt idx="6">
                  <c:v>3.3795918367346931</c:v>
                </c:pt>
                <c:pt idx="7">
                  <c:v>3.2349641226353549</c:v>
                </c:pt>
                <c:pt idx="8">
                  <c:v>3.3698630136986298</c:v>
                </c:pt>
                <c:pt idx="9">
                  <c:v>3.9160861056751468</c:v>
                </c:pt>
                <c:pt idx="10">
                  <c:v>4.2642313546423125</c:v>
                </c:pt>
                <c:pt idx="11">
                  <c:v>3.9238356164383554</c:v>
                </c:pt>
                <c:pt idx="12">
                  <c:v>3.8589816490049111</c:v>
                </c:pt>
                <c:pt idx="13">
                  <c:v>3.5953635405690205</c:v>
                </c:pt>
                <c:pt idx="14">
                  <c:v>3.554171855541719</c:v>
                </c:pt>
                <c:pt idx="15">
                  <c:v>4.0150684931506868</c:v>
                </c:pt>
                <c:pt idx="16">
                  <c:v>4.3608610567514674</c:v>
                </c:pt>
                <c:pt idx="17">
                  <c:v>3.5610350076103492</c:v>
                </c:pt>
                <c:pt idx="18">
                  <c:v>4.3804305283757303</c:v>
                </c:pt>
                <c:pt idx="19">
                  <c:v>3.6581754590498377</c:v>
                </c:pt>
                <c:pt idx="20">
                  <c:v>3.5198210791165758</c:v>
                </c:pt>
                <c:pt idx="21">
                  <c:v>3.6333748443337481</c:v>
                </c:pt>
                <c:pt idx="22">
                  <c:v>5.3707762557077618</c:v>
                </c:pt>
                <c:pt idx="23">
                  <c:v>6.168493150684931</c:v>
                </c:pt>
                <c:pt idx="24">
                  <c:v>5.5795313030680385</c:v>
                </c:pt>
                <c:pt idx="25">
                  <c:v>5.6675209898364987</c:v>
                </c:pt>
                <c:pt idx="26">
                  <c:v>6.8269987546699875</c:v>
                </c:pt>
                <c:pt idx="27">
                  <c:v>7.2569020021074824</c:v>
                </c:pt>
                <c:pt idx="28">
                  <c:v>8.2327822390174799</c:v>
                </c:pt>
                <c:pt idx="29">
                  <c:v>7.7920969441517336</c:v>
                </c:pt>
                <c:pt idx="30">
                  <c:v>7.509980430528377</c:v>
                </c:pt>
                <c:pt idx="31">
                  <c:v>8.8402706717280033</c:v>
                </c:pt>
                <c:pt idx="32">
                  <c:v>8.8968625718073344</c:v>
                </c:pt>
                <c:pt idx="33">
                  <c:v>8.4404435746901498</c:v>
                </c:pt>
                <c:pt idx="34">
                  <c:v>8.5022036926742128</c:v>
                </c:pt>
                <c:pt idx="35">
                  <c:v>8.0054794520547947</c:v>
                </c:pt>
                <c:pt idx="36">
                  <c:v>7.4099051633298219</c:v>
                </c:pt>
                <c:pt idx="37">
                  <c:v>9.2125879303961504</c:v>
                </c:pt>
                <c:pt idx="38">
                  <c:v>9.3910958904109574</c:v>
                </c:pt>
                <c:pt idx="39">
                  <c:v>9.3926754263349164</c:v>
                </c:pt>
                <c:pt idx="40">
                  <c:v>10.783904109589042</c:v>
                </c:pt>
                <c:pt idx="41">
                  <c:v>10.252054794520546</c:v>
                </c:pt>
                <c:pt idx="42">
                  <c:v>10.480961699748395</c:v>
                </c:pt>
                <c:pt idx="43">
                  <c:v>10.120376712328765</c:v>
                </c:pt>
                <c:pt idx="44">
                  <c:v>10.628722934158192</c:v>
                </c:pt>
                <c:pt idx="45">
                  <c:v>11.067123287671231</c:v>
                </c:pt>
                <c:pt idx="46">
                  <c:v>9.2990516332982072</c:v>
                </c:pt>
              </c:numCache>
            </c:numRef>
          </c:val>
        </c:ser>
        <c:axId val="96083968"/>
        <c:axId val="96085888"/>
      </c:barChart>
      <c:lineChart>
        <c:grouping val="standard"/>
        <c:ser>
          <c:idx val="1"/>
          <c:order val="1"/>
          <c:tx>
            <c:strRef>
              <c:f>'G3 Análisis'!$F$6:$F$7</c:f>
              <c:strCache>
                <c:ptCount val="1"/>
                <c:pt idx="0">
                  <c:v>Promedio de TIEMPO TRAMITACION DEVOLUCION</c:v>
                </c:pt>
              </c:strCache>
            </c:strRef>
          </c:tx>
          <c:spPr>
            <a:ln w="25400">
              <a:solidFill>
                <a:srgbClr val="800000"/>
              </a:solidFill>
              <a:prstDash val="solid"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  <a:effectLst/>
            </c:spPr>
            <c:txPr>
              <a:bodyPr rot="-5400000" vert="horz"/>
              <a:lstStyle/>
              <a:p>
                <a:pPr algn="ctr">
                  <a:defRPr sz="800" b="0" i="0" u="none" strike="noStrike" baseline="0">
                    <a:latin typeface="Arial"/>
                    <a:ea typeface="Arial"/>
                    <a:cs typeface="Arial"/>
                  </a:defRPr>
                </a:pPr>
                <a:endParaRPr lang="es-CR"/>
              </a:p>
            </c:txPr>
            <c:dLblPos val="t"/>
            <c:showVal val="1"/>
          </c:dLbls>
          <c:cat>
            <c:multiLvlStrRef>
              <c:f>'G3 Análisis'!$C$8:$D$54</c:f>
              <c:multiLvlStrCache>
                <c:ptCount val="4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'G3 Análisis'!$F$8:$F$54</c:f>
              <c:numCache>
                <c:formatCode>0.0</c:formatCode>
                <c:ptCount val="47"/>
                <c:pt idx="0">
                  <c:v>3.9037808219178078</c:v>
                </c:pt>
                <c:pt idx="1">
                  <c:v>4.2357438674737171</c:v>
                </c:pt>
                <c:pt idx="2">
                  <c:v>4.1213750323080891</c:v>
                </c:pt>
                <c:pt idx="3">
                  <c:v>4.4223393045310866</c:v>
                </c:pt>
                <c:pt idx="4">
                  <c:v>4.5760982522437423</c:v>
                </c:pt>
                <c:pt idx="5">
                  <c:v>4.0217381540534474</c:v>
                </c:pt>
                <c:pt idx="6">
                  <c:v>4.1443996776792877</c:v>
                </c:pt>
                <c:pt idx="7">
                  <c:v>4.4298167585838799</c:v>
                </c:pt>
                <c:pt idx="8">
                  <c:v>4.4868884540117424</c:v>
                </c:pt>
                <c:pt idx="9">
                  <c:v>4.4171689497716899</c:v>
                </c:pt>
                <c:pt idx="10">
                  <c:v>5.1807478711588297</c:v>
                </c:pt>
                <c:pt idx="11">
                  <c:v>5.412155122515915</c:v>
                </c:pt>
                <c:pt idx="12">
                  <c:v>4.7590305584826158</c:v>
                </c:pt>
                <c:pt idx="13">
                  <c:v>4.5557729941291596</c:v>
                </c:pt>
                <c:pt idx="14">
                  <c:v>5.1241714538223615</c:v>
                </c:pt>
                <c:pt idx="15">
                  <c:v>4.9221135029354182</c:v>
                </c:pt>
                <c:pt idx="16">
                  <c:v>4.9972602739726044</c:v>
                </c:pt>
                <c:pt idx="17">
                  <c:v>4.8674251218945894</c:v>
                </c:pt>
                <c:pt idx="18">
                  <c:v>5.8909511865714856</c:v>
                </c:pt>
                <c:pt idx="19">
                  <c:v>5.6644409810515945</c:v>
                </c:pt>
                <c:pt idx="20">
                  <c:v>5.1502634351949439</c:v>
                </c:pt>
                <c:pt idx="21">
                  <c:v>5.0792205286513585</c:v>
                </c:pt>
                <c:pt idx="22">
                  <c:v>6.3386301369863016</c:v>
                </c:pt>
                <c:pt idx="23">
                  <c:v>8.0954990215264182</c:v>
                </c:pt>
                <c:pt idx="24">
                  <c:v>7.2721804511278174</c:v>
                </c:pt>
                <c:pt idx="25">
                  <c:v>7.356332121889853</c:v>
                </c:pt>
                <c:pt idx="26">
                  <c:v>7.6039934989551892</c:v>
                </c:pt>
                <c:pt idx="27">
                  <c:v>7.6643835616438354</c:v>
                </c:pt>
                <c:pt idx="28">
                  <c:v>9.0109139905681523</c:v>
                </c:pt>
                <c:pt idx="29">
                  <c:v>8.2200666419844488</c:v>
                </c:pt>
                <c:pt idx="30">
                  <c:v>8.8163387297633857</c:v>
                </c:pt>
                <c:pt idx="31">
                  <c:v>9.5958904109589067</c:v>
                </c:pt>
                <c:pt idx="32">
                  <c:v>10.414182111200645</c:v>
                </c:pt>
                <c:pt idx="33">
                  <c:v>9.1607876712328782</c:v>
                </c:pt>
                <c:pt idx="34">
                  <c:v>9.5592328767123345</c:v>
                </c:pt>
                <c:pt idx="35">
                  <c:v>8.8093150684931487</c:v>
                </c:pt>
                <c:pt idx="36">
                  <c:v>8.3612524461839524</c:v>
                </c:pt>
                <c:pt idx="37">
                  <c:v>10.056902002107481</c:v>
                </c:pt>
                <c:pt idx="38">
                  <c:v>10.418786692759296</c:v>
                </c:pt>
                <c:pt idx="39">
                  <c:v>10.831909750201447</c:v>
                </c:pt>
                <c:pt idx="40">
                  <c:v>11.257142857142854</c:v>
                </c:pt>
                <c:pt idx="41">
                  <c:v>10.868493150684932</c:v>
                </c:pt>
                <c:pt idx="42">
                  <c:v>11.137434620174346</c:v>
                </c:pt>
                <c:pt idx="43">
                  <c:v>10.247459125055233</c:v>
                </c:pt>
                <c:pt idx="44">
                  <c:v>10.772602739726024</c:v>
                </c:pt>
                <c:pt idx="45">
                  <c:v>11.342465753424658</c:v>
                </c:pt>
                <c:pt idx="46">
                  <c:v>9.5079452054794498</c:v>
                </c:pt>
              </c:numCache>
            </c:numRef>
          </c:val>
        </c:ser>
        <c:marker val="1"/>
        <c:axId val="96083968"/>
        <c:axId val="96085888"/>
      </c:lineChart>
      <c:catAx>
        <c:axId val="960839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s-CR"/>
                  <a:t>Meses</a:t>
                </a:r>
              </a:p>
            </c:rich>
          </c:tx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808080"/>
            </a:solidFill>
            <a:prstDash val="solid"/>
          </a:ln>
          <a:effectLst/>
        </c:spPr>
        <c:txPr>
          <a:bodyPr rot="0" vert="horz"/>
          <a:lstStyle/>
          <a:p>
            <a:pPr rtl="1">
              <a:defRPr sz="800" b="0" i="0" u="none" strike="noStrike" baseline="0">
                <a:latin typeface="Arial"/>
                <a:ea typeface="Arial"/>
                <a:cs typeface="Arial"/>
              </a:defRPr>
            </a:pPr>
            <a:endParaRPr lang="es-CR"/>
          </a:p>
        </c:txPr>
        <c:crossAx val="96085888"/>
        <c:crosses val="autoZero"/>
        <c:lblAlgn val="ctr"/>
        <c:lblOffset val="100"/>
        <c:tickLblSkip val="1"/>
        <c:tickMarkSkip val="1"/>
      </c:catAx>
      <c:valAx>
        <c:axId val="96085888"/>
        <c:scaling>
          <c:orientation val="minMax"/>
        </c:scaling>
        <c:axPos val="l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s-CR"/>
                  <a:t>Duración (meses)</a:t>
                </a:r>
              </a:p>
            </c:rich>
          </c:tx>
          <c:spPr>
            <a:noFill/>
            <a:ln w="25400">
              <a:noFill/>
            </a:ln>
          </c:spPr>
        </c:title>
        <c:numFmt formatCode="0.0" sourceLinked="1"/>
        <c:tickLblPos val="nextTo"/>
        <c:spPr>
          <a:ln w="3175">
            <a:solidFill>
              <a:srgbClr val="808080"/>
            </a:solidFill>
            <a:prstDash val="solid"/>
          </a:ln>
          <a:effectLst/>
        </c:spPr>
        <c:txPr>
          <a:bodyPr rot="0" vert="horz"/>
          <a:lstStyle/>
          <a:p>
            <a:pPr rtl="1">
              <a:defRPr sz="800" b="0" i="0" u="none" strike="noStrike" baseline="0">
                <a:latin typeface="Arial"/>
                <a:ea typeface="Arial"/>
                <a:cs typeface="Arial"/>
              </a:defRPr>
            </a:pPr>
            <a:endParaRPr lang="es-CR"/>
          </a:p>
        </c:txPr>
        <c:crossAx val="96083968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t"/>
      <c:spPr>
        <a:noFill/>
        <a:ln w="25400">
          <a:noFill/>
        </a:ln>
      </c:spPr>
      <c:txPr>
        <a:bodyPr/>
        <a:lstStyle/>
        <a:p>
          <a:pPr>
            <a:defRPr sz="59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CR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C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CR"/>
  <c:pivotSource>
    <c:name>[Copia de (G3, G4) Tiempo de tramitacion noviembre 2019.xls]G4 Análisis!Tabla dinámica1</c:name>
    <c:fmtId val="3"/>
  </c:pivotSource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s-CR"/>
              <a:t>Tiempo de tramitación de expedientes por macroproceso</a:t>
            </a:r>
          </a:p>
        </c:rich>
      </c:tx>
      <c:spPr>
        <a:noFill/>
        <a:ln w="25400">
          <a:noFill/>
        </a:ln>
      </c:spPr>
    </c:title>
    <c:pivotFmts>
      <c:pivotFmt>
        <c:idx val="0"/>
        <c:spPr>
          <a:solidFill>
            <a:srgbClr val="9999FF"/>
          </a:solidFill>
          <a:ln w="12700">
            <a:solidFill>
              <a:srgbClr val="000000"/>
            </a:solidFill>
            <a:prstDash val="solid"/>
          </a:ln>
        </c:spPr>
        <c:marker>
          <c:symbol val="none"/>
        </c:marker>
        <c:dLbl>
          <c:idx val="0"/>
          <c:spPr>
            <a:noFill/>
            <a:ln w="25400">
              <a:noFill/>
            </a:ln>
            <a:effectLst/>
          </c:spPr>
          <c:txPr>
            <a:bodyPr rot="0" vert="horz"/>
            <a:lstStyle/>
            <a:p>
              <a:pPr algn="ctr">
                <a:defRPr sz="800" b="1" i="0" u="none" strike="noStrike" baseline="0"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dLblPos val="inEnd"/>
          <c:showVal val="1"/>
        </c:dLbl>
      </c:pivotFmt>
      <c:pivotFmt>
        <c:idx val="1"/>
        <c:spPr>
          <a:solidFill>
            <a:srgbClr val="993366"/>
          </a:solidFill>
          <a:ln w="12700">
            <a:solidFill>
              <a:srgbClr val="000000"/>
            </a:solidFill>
            <a:prstDash val="solid"/>
          </a:ln>
        </c:spPr>
        <c:marker>
          <c:symbol val="none"/>
        </c:marker>
        <c:dLbl>
          <c:idx val="0"/>
          <c:spPr>
            <a:noFill/>
            <a:ln w="25400">
              <a:noFill/>
            </a:ln>
            <a:effectLst/>
          </c:spPr>
          <c:txPr>
            <a:bodyPr/>
            <a:lstStyle/>
            <a:p>
              <a:pPr>
                <a:defRPr sz="800" b="1" i="0" u="none" strike="noStrike" baseline="0"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showVal val="1"/>
        </c:dLbl>
      </c:pivotFmt>
      <c:pivotFmt>
        <c:idx val="2"/>
        <c:spPr>
          <a:solidFill>
            <a:srgbClr val="FFFFCC"/>
          </a:solidFill>
          <a:ln w="12700">
            <a:solidFill>
              <a:srgbClr val="000000"/>
            </a:solidFill>
            <a:prstDash val="solid"/>
          </a:ln>
        </c:spPr>
        <c:marker>
          <c:symbol val="none"/>
        </c:marker>
        <c:dLbl>
          <c:idx val="0"/>
          <c:spPr>
            <a:noFill/>
            <a:ln w="25400">
              <a:noFill/>
            </a:ln>
            <a:effectLst/>
          </c:spPr>
          <c:txPr>
            <a:bodyPr/>
            <a:lstStyle/>
            <a:p>
              <a:pPr>
                <a:defRPr sz="800" b="1" i="0" u="none" strike="noStrike" baseline="0"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showVal val="1"/>
        </c:dLbl>
      </c:pivotFmt>
      <c:pivotFmt>
        <c:idx val="3"/>
        <c:spPr>
          <a:solidFill>
            <a:srgbClr val="CCFFFF"/>
          </a:solidFill>
          <a:ln w="12700">
            <a:solidFill>
              <a:srgbClr val="000000"/>
            </a:solidFill>
            <a:prstDash val="solid"/>
          </a:ln>
        </c:spPr>
        <c:marker>
          <c:symbol val="none"/>
        </c:marker>
        <c:dLbl>
          <c:idx val="0"/>
          <c:spPr>
            <a:noFill/>
            <a:ln w="25400">
              <a:noFill/>
            </a:ln>
            <a:effectLst/>
          </c:spPr>
          <c:txPr>
            <a:bodyPr/>
            <a:lstStyle/>
            <a:p>
              <a:pPr>
                <a:defRPr sz="800" b="1" i="0" u="none" strike="noStrike" baseline="0"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showVal val="1"/>
        </c:dLbl>
      </c:pivotFmt>
      <c:pivotFmt>
        <c:idx val="4"/>
        <c:spPr>
          <a:solidFill>
            <a:srgbClr val="660066"/>
          </a:solidFill>
          <a:ln w="12700">
            <a:solidFill>
              <a:srgbClr val="000000"/>
            </a:solidFill>
            <a:prstDash val="solid"/>
          </a:ln>
        </c:spPr>
        <c:marker>
          <c:symbol val="none"/>
        </c:marker>
        <c:dLbl>
          <c:idx val="0"/>
          <c:spPr>
            <a:noFill/>
            <a:ln w="25400">
              <a:noFill/>
            </a:ln>
            <a:effectLst/>
          </c:spPr>
          <c:txPr>
            <a:bodyPr/>
            <a:lstStyle/>
            <a:p>
              <a:pPr>
                <a:defRPr sz="800" b="1" i="0" u="none" strike="noStrike" baseline="0">
                  <a:solidFill>
                    <a:schemeClr val="bg1"/>
                  </a:solidFill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showVal val="1"/>
        </c:dLbl>
      </c:pivotFmt>
      <c:pivotFmt>
        <c:idx val="5"/>
        <c:dLbl>
          <c:idx val="0"/>
          <c:dLblPos val="ctr"/>
          <c:showVal val="1"/>
        </c:dLbl>
      </c:pivotFmt>
      <c:pivotFmt>
        <c:idx val="6"/>
        <c:spPr>
          <a:ln w="25400">
            <a:solidFill>
              <a:srgbClr val="800000"/>
            </a:solidFill>
            <a:prstDash val="solid"/>
          </a:ln>
          <a:effectLst/>
        </c:spPr>
        <c:marker>
          <c:symbol val="none"/>
        </c:marker>
      </c:pivotFmt>
      <c:pivotFmt>
        <c:idx val="7"/>
        <c:spPr>
          <a:ln w="25400">
            <a:solidFill>
              <a:srgbClr val="99CC00"/>
            </a:solidFill>
            <a:prstDash val="solid"/>
          </a:ln>
          <a:effectLst/>
        </c:spPr>
        <c:marker>
          <c:symbol val="square"/>
          <c:size val="7"/>
          <c:spPr>
            <a:solidFill>
              <a:srgbClr val="FFFFFF"/>
            </a:solidFill>
            <a:ln>
              <a:solidFill>
                <a:srgbClr val="99CC00"/>
              </a:solidFill>
              <a:prstDash val="solid"/>
            </a:ln>
          </c:spPr>
        </c:marker>
        <c:dLbl>
          <c:idx val="0"/>
          <c:spPr>
            <a:noFill/>
            <a:ln w="25400">
              <a:noFill/>
            </a:ln>
            <a:effectLst/>
          </c:spPr>
          <c:txPr>
            <a:bodyPr rot="-5400000" vert="horz"/>
            <a:lstStyle/>
            <a:p>
              <a:pPr algn="ctr">
                <a:defRPr sz="800" b="1" i="0" u="none" strike="noStrike" baseline="0"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dLblPos val="t"/>
          <c:showVal val="1"/>
        </c:dLbl>
      </c:pivotFmt>
      <c:pivotFmt>
        <c:idx val="8"/>
        <c:dLbl>
          <c:idx val="0"/>
          <c:layout>
            <c:manualLayout>
              <c:x val="4.3176326275277746E-2"/>
              <c:y val="-0.43301229451581746"/>
            </c:manualLayout>
          </c:layout>
          <c:dLblPos val="r"/>
          <c:showVal val="1"/>
        </c:dLbl>
      </c:pivotFmt>
      <c:pivotFmt>
        <c:idx val="9"/>
        <c:dLbl>
          <c:idx val="0"/>
          <c:layout>
            <c:manualLayout>
              <c:x val="0.1532893585193045"/>
              <c:y val="-0.36285084822801245"/>
            </c:manualLayout>
          </c:layout>
          <c:dLblPos val="r"/>
          <c:showVal val="1"/>
        </c:dLbl>
      </c:pivotFmt>
      <c:pivotFmt>
        <c:idx val="10"/>
        <c:dLbl>
          <c:idx val="0"/>
          <c:layout>
            <c:manualLayout>
              <c:x val="0.26478408333673331"/>
              <c:y val="-0.35779955349384385"/>
            </c:manualLayout>
          </c:layout>
          <c:dLblPos val="r"/>
          <c:showVal val="1"/>
        </c:dLbl>
      </c:pivotFmt>
      <c:pivotFmt>
        <c:idx val="11"/>
        <c:dLbl>
          <c:idx val="0"/>
          <c:layout>
            <c:manualLayout>
              <c:x val="0.37351553180204855"/>
              <c:y val="-0.26994086689927804"/>
            </c:manualLayout>
          </c:layout>
          <c:dLblPos val="r"/>
          <c:showVal val="1"/>
        </c:dLbl>
      </c:pivotFmt>
      <c:pivotFmt>
        <c:idx val="12"/>
      </c:pivotFmt>
      <c:pivotFmt>
        <c:idx val="13"/>
        <c:spPr>
          <a:solidFill>
            <a:srgbClr val="9999FF"/>
          </a:solidFill>
          <a:ln w="12700">
            <a:solidFill>
              <a:srgbClr val="000000"/>
            </a:solidFill>
            <a:prstDash val="solid"/>
          </a:ln>
        </c:spPr>
        <c:marker>
          <c:symbol val="none"/>
        </c:marker>
        <c:dLbl>
          <c:idx val="0"/>
          <c:spPr>
            <a:noFill/>
            <a:ln w="25400">
              <a:noFill/>
            </a:ln>
            <a:effectLst/>
          </c:spPr>
          <c:txPr>
            <a:bodyPr rot="0" vert="horz"/>
            <a:lstStyle/>
            <a:p>
              <a:pPr algn="ctr">
                <a:defRPr sz="800" b="1" i="0" u="none" strike="noStrike" baseline="0"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dLblPos val="inEnd"/>
          <c:showVal val="1"/>
        </c:dLbl>
      </c:pivotFmt>
      <c:pivotFmt>
        <c:idx val="14"/>
        <c:spPr>
          <a:solidFill>
            <a:srgbClr val="993366"/>
          </a:solidFill>
          <a:ln w="12700">
            <a:solidFill>
              <a:srgbClr val="000000"/>
            </a:solidFill>
            <a:prstDash val="solid"/>
          </a:ln>
        </c:spPr>
        <c:marker>
          <c:symbol val="none"/>
        </c:marker>
        <c:dLbl>
          <c:idx val="0"/>
          <c:spPr>
            <a:noFill/>
            <a:ln w="25400">
              <a:noFill/>
            </a:ln>
            <a:effectLst/>
          </c:spPr>
          <c:txPr>
            <a:bodyPr/>
            <a:lstStyle/>
            <a:p>
              <a:pPr>
                <a:defRPr sz="800" b="1" i="0" u="none" strike="noStrike" baseline="0"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showVal val="1"/>
        </c:dLbl>
      </c:pivotFmt>
      <c:pivotFmt>
        <c:idx val="15"/>
        <c:spPr>
          <a:solidFill>
            <a:srgbClr val="FFFFCC"/>
          </a:solidFill>
          <a:ln w="12700">
            <a:solidFill>
              <a:srgbClr val="000000"/>
            </a:solidFill>
            <a:prstDash val="solid"/>
          </a:ln>
        </c:spPr>
        <c:marker>
          <c:symbol val="none"/>
        </c:marker>
        <c:dLbl>
          <c:idx val="0"/>
          <c:spPr>
            <a:noFill/>
            <a:ln w="25400">
              <a:noFill/>
            </a:ln>
            <a:effectLst/>
          </c:spPr>
          <c:txPr>
            <a:bodyPr/>
            <a:lstStyle/>
            <a:p>
              <a:pPr>
                <a:defRPr sz="800" b="1" i="0" u="none" strike="noStrike" baseline="0"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showVal val="1"/>
        </c:dLbl>
      </c:pivotFmt>
      <c:pivotFmt>
        <c:idx val="16"/>
        <c:spPr>
          <a:solidFill>
            <a:srgbClr val="CCFFFF"/>
          </a:solidFill>
          <a:ln w="12700">
            <a:solidFill>
              <a:srgbClr val="000000"/>
            </a:solidFill>
            <a:prstDash val="solid"/>
          </a:ln>
        </c:spPr>
        <c:marker>
          <c:symbol val="none"/>
        </c:marker>
        <c:dLbl>
          <c:idx val="0"/>
          <c:spPr>
            <a:noFill/>
            <a:ln w="25400">
              <a:noFill/>
            </a:ln>
            <a:effectLst/>
          </c:spPr>
          <c:txPr>
            <a:bodyPr/>
            <a:lstStyle/>
            <a:p>
              <a:pPr>
                <a:defRPr sz="800" b="1" i="0" u="none" strike="noStrike" baseline="0"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showVal val="1"/>
        </c:dLbl>
      </c:pivotFmt>
      <c:pivotFmt>
        <c:idx val="17"/>
        <c:spPr>
          <a:solidFill>
            <a:srgbClr val="660066"/>
          </a:solidFill>
          <a:ln w="12700">
            <a:solidFill>
              <a:srgbClr val="000000"/>
            </a:solidFill>
            <a:prstDash val="solid"/>
          </a:ln>
        </c:spPr>
        <c:marker>
          <c:symbol val="none"/>
        </c:marker>
        <c:dLbl>
          <c:idx val="0"/>
          <c:spPr>
            <a:noFill/>
            <a:ln w="25400">
              <a:noFill/>
            </a:ln>
            <a:effectLst/>
          </c:spPr>
          <c:txPr>
            <a:bodyPr/>
            <a:lstStyle/>
            <a:p>
              <a:pPr>
                <a:defRPr sz="800" b="1" i="0" u="none" strike="noStrike" baseline="0">
                  <a:solidFill>
                    <a:schemeClr val="bg1"/>
                  </a:solidFill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showVal val="1"/>
        </c:dLbl>
      </c:pivotFmt>
      <c:pivotFmt>
        <c:idx val="18"/>
        <c:dLbl>
          <c:idx val="0"/>
          <c:dLblPos val="ctr"/>
          <c:showVal val="1"/>
        </c:dLbl>
      </c:pivotFmt>
      <c:pivotFmt>
        <c:idx val="19"/>
        <c:spPr>
          <a:ln w="25400">
            <a:solidFill>
              <a:srgbClr val="800000"/>
            </a:solidFill>
            <a:prstDash val="solid"/>
          </a:ln>
          <a:effectLst/>
        </c:spPr>
        <c:marker>
          <c:symbol val="none"/>
        </c:marker>
      </c:pivotFmt>
      <c:pivotFmt>
        <c:idx val="20"/>
        <c:spPr>
          <a:ln w="25400">
            <a:solidFill>
              <a:srgbClr val="99CC00"/>
            </a:solidFill>
            <a:prstDash val="solid"/>
          </a:ln>
          <a:effectLst/>
        </c:spPr>
        <c:marker>
          <c:symbol val="square"/>
          <c:size val="7"/>
          <c:spPr>
            <a:solidFill>
              <a:srgbClr val="FFFFFF"/>
            </a:solidFill>
            <a:ln>
              <a:solidFill>
                <a:srgbClr val="99CC00"/>
              </a:solidFill>
              <a:prstDash val="solid"/>
            </a:ln>
          </c:spPr>
        </c:marker>
        <c:dLbl>
          <c:idx val="0"/>
          <c:spPr>
            <a:noFill/>
            <a:ln w="25400">
              <a:noFill/>
            </a:ln>
            <a:effectLst/>
          </c:spPr>
          <c:txPr>
            <a:bodyPr rot="-5400000" vert="horz"/>
            <a:lstStyle/>
            <a:p>
              <a:pPr algn="ctr">
                <a:defRPr sz="800" b="1" i="0" u="none" strike="noStrike" baseline="0">
                  <a:latin typeface="Arial"/>
                  <a:ea typeface="Arial"/>
                  <a:cs typeface="Arial"/>
                </a:defRPr>
              </a:pPr>
              <a:endParaRPr lang="es-CR"/>
            </a:p>
          </c:txPr>
          <c:dLblPos val="t"/>
          <c:showVal val="1"/>
        </c:dLbl>
      </c:pivotFmt>
      <c:pivotFmt>
        <c:idx val="21"/>
        <c:dLbl>
          <c:idx val="0"/>
          <c:layout>
            <c:manualLayout>
              <c:x val="4.3176326275277746E-2"/>
              <c:y val="-0.43301229451581746"/>
            </c:manualLayout>
          </c:layout>
          <c:dLblPos val="r"/>
          <c:showVal val="1"/>
        </c:dLbl>
      </c:pivotFmt>
      <c:pivotFmt>
        <c:idx val="22"/>
        <c:dLbl>
          <c:idx val="0"/>
          <c:layout>
            <c:manualLayout>
              <c:x val="0.1532893585193045"/>
              <c:y val="-0.36285084822801245"/>
            </c:manualLayout>
          </c:layout>
          <c:dLblPos val="r"/>
          <c:showVal val="1"/>
        </c:dLbl>
      </c:pivotFmt>
      <c:pivotFmt>
        <c:idx val="23"/>
        <c:dLbl>
          <c:idx val="0"/>
          <c:layout>
            <c:manualLayout>
              <c:x val="0.26478408333673331"/>
              <c:y val="-0.35779955349384385"/>
            </c:manualLayout>
          </c:layout>
          <c:dLblPos val="r"/>
          <c:showVal val="1"/>
        </c:dLbl>
      </c:pivotFmt>
      <c:pivotFmt>
        <c:idx val="24"/>
        <c:dLbl>
          <c:idx val="0"/>
          <c:layout>
            <c:manualLayout>
              <c:x val="0.37351553180204855"/>
              <c:y val="-0.26994086689927804"/>
            </c:manualLayout>
          </c:layout>
          <c:dLblPos val="r"/>
          <c:showVal val="1"/>
        </c:dLbl>
      </c:pivotFmt>
    </c:pivotFmts>
    <c:plotArea>
      <c:layout/>
      <c:barChart>
        <c:barDir val="col"/>
        <c:grouping val="stacked"/>
        <c:ser>
          <c:idx val="0"/>
          <c:order val="0"/>
          <c:tx>
            <c:strRef>
              <c:f>'G4 Análisis'!$D$5:$D$6</c:f>
              <c:strCache>
                <c:ptCount val="1"/>
                <c:pt idx="0">
                  <c:v> Espera del expediente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  <a:effectLst/>
            </c:spPr>
            <c:txPr>
              <a:bodyPr rot="0" vert="horz"/>
              <a:lstStyle/>
              <a:p>
                <a:pPr algn="ctr">
                  <a:defRPr sz="800" b="1" i="0" u="none" strike="noStrike" baseline="0">
                    <a:latin typeface="Arial"/>
                    <a:ea typeface="Arial"/>
                    <a:cs typeface="Arial"/>
                  </a:defRPr>
                </a:pPr>
                <a:endParaRPr lang="es-CR"/>
              </a:p>
            </c:txPr>
            <c:dLblPos val="inEnd"/>
            <c:showVal val="1"/>
          </c:dLbls>
          <c:cat>
            <c:multiLvlStrRef>
              <c:f>'G4 Análisis'!$B$7:$C$19</c:f>
              <c:multiLvlStrCache>
                <c:ptCount val="8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</c:lvl>
                <c:lvl>
                  <c:pt idx="0">
                    <c:v>2016</c:v>
                  </c:pt>
                  <c:pt idx="2">
                    <c:v>2017</c:v>
                  </c:pt>
                  <c:pt idx="4">
                    <c:v>2018</c:v>
                  </c:pt>
                  <c:pt idx="6">
                    <c:v>2019</c:v>
                  </c:pt>
                </c:lvl>
              </c:multiLvlStrCache>
            </c:multiLvlStrRef>
          </c:cat>
          <c:val>
            <c:numRef>
              <c:f>'G4 Análisis'!$D$7:$D$19</c:f>
              <c:numCache>
                <c:formatCode>0</c:formatCode>
                <c:ptCount val="8"/>
                <c:pt idx="0">
                  <c:v>20.022831050228312</c:v>
                </c:pt>
                <c:pt idx="1">
                  <c:v>16.193661971830984</c:v>
                </c:pt>
                <c:pt idx="2">
                  <c:v>17.078291814946621</c:v>
                </c:pt>
                <c:pt idx="3">
                  <c:v>21.817283950617288</c:v>
                </c:pt>
                <c:pt idx="4">
                  <c:v>24.612345679012346</c:v>
                </c:pt>
                <c:pt idx="5">
                  <c:v>23.521126760563376</c:v>
                </c:pt>
                <c:pt idx="6">
                  <c:v>19.403846153846153</c:v>
                </c:pt>
                <c:pt idx="7">
                  <c:v>18.4375</c:v>
                </c:pt>
              </c:numCache>
            </c:numRef>
          </c:val>
        </c:ser>
        <c:ser>
          <c:idx val="1"/>
          <c:order val="1"/>
          <c:tx>
            <c:strRef>
              <c:f>'G4 Análisis'!$E$5:$E$6</c:f>
              <c:strCache>
                <c:ptCount val="1"/>
                <c:pt idx="0">
                  <c:v> Espera distribución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  <a:effectLst/>
            </c:spPr>
            <c:txPr>
              <a:bodyPr/>
              <a:lstStyle/>
              <a:p>
                <a:pPr>
                  <a:defRPr sz="800" b="1" i="0" u="none" strike="noStrike" baseline="0">
                    <a:latin typeface="Arial"/>
                    <a:ea typeface="Arial"/>
                    <a:cs typeface="Arial"/>
                  </a:defRPr>
                </a:pPr>
                <a:endParaRPr lang="es-CR"/>
              </a:p>
            </c:txPr>
            <c:showVal val="1"/>
          </c:dLbls>
          <c:cat>
            <c:multiLvlStrRef>
              <c:f>'G4 Análisis'!$B$7:$C$19</c:f>
              <c:multiLvlStrCache>
                <c:ptCount val="8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</c:lvl>
                <c:lvl>
                  <c:pt idx="0">
                    <c:v>2016</c:v>
                  </c:pt>
                  <c:pt idx="2">
                    <c:v>2017</c:v>
                  </c:pt>
                  <c:pt idx="4">
                    <c:v>2018</c:v>
                  </c:pt>
                  <c:pt idx="6">
                    <c:v>2019</c:v>
                  </c:pt>
                </c:lvl>
              </c:multiLvlStrCache>
            </c:multiLvlStrRef>
          </c:cat>
          <c:val>
            <c:numRef>
              <c:f>'G4 Análisis'!$E$7:$E$19</c:f>
              <c:numCache>
                <c:formatCode>0</c:formatCode>
                <c:ptCount val="8"/>
                <c:pt idx="0">
                  <c:v>23.127272727272736</c:v>
                </c:pt>
                <c:pt idx="1">
                  <c:v>25.628205128205131</c:v>
                </c:pt>
                <c:pt idx="2">
                  <c:v>27.542222222222218</c:v>
                </c:pt>
                <c:pt idx="3">
                  <c:v>32.379310344827594</c:v>
                </c:pt>
                <c:pt idx="4">
                  <c:v>39.72477064220184</c:v>
                </c:pt>
                <c:pt idx="5">
                  <c:v>34.903100775193799</c:v>
                </c:pt>
                <c:pt idx="6">
                  <c:v>34.255072463768109</c:v>
                </c:pt>
                <c:pt idx="7">
                  <c:v>40.577464788732378</c:v>
                </c:pt>
              </c:numCache>
            </c:numRef>
          </c:val>
        </c:ser>
        <c:ser>
          <c:idx val="2"/>
          <c:order val="2"/>
          <c:tx>
            <c:strRef>
              <c:f>'G4 Análisis'!$F$5:$F$6</c:f>
              <c:strCache>
                <c:ptCount val="1"/>
                <c:pt idx="0">
                  <c:v> Redacción del proyecto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  <a:effectLst/>
            </c:spPr>
            <c:txPr>
              <a:bodyPr/>
              <a:lstStyle/>
              <a:p>
                <a:pPr>
                  <a:defRPr sz="800" b="1" i="0" u="none" strike="noStrike" baseline="0">
                    <a:latin typeface="Arial"/>
                    <a:ea typeface="Arial"/>
                    <a:cs typeface="Arial"/>
                  </a:defRPr>
                </a:pPr>
                <a:endParaRPr lang="es-CR"/>
              </a:p>
            </c:txPr>
            <c:showVal val="1"/>
          </c:dLbls>
          <c:cat>
            <c:multiLvlStrRef>
              <c:f>'G4 Análisis'!$B$7:$C$19</c:f>
              <c:multiLvlStrCache>
                <c:ptCount val="8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</c:lvl>
                <c:lvl>
                  <c:pt idx="0">
                    <c:v>2016</c:v>
                  </c:pt>
                  <c:pt idx="2">
                    <c:v>2017</c:v>
                  </c:pt>
                  <c:pt idx="4">
                    <c:v>2018</c:v>
                  </c:pt>
                  <c:pt idx="6">
                    <c:v>2019</c:v>
                  </c:pt>
                </c:lvl>
              </c:multiLvlStrCache>
            </c:multiLvlStrRef>
          </c:cat>
          <c:val>
            <c:numRef>
              <c:f>'G4 Análisis'!$F$7:$F$19</c:f>
              <c:numCache>
                <c:formatCode>0</c:formatCode>
                <c:ptCount val="8"/>
                <c:pt idx="0">
                  <c:v>26.46153846153846</c:v>
                </c:pt>
                <c:pt idx="1">
                  <c:v>29.260115606936417</c:v>
                </c:pt>
                <c:pt idx="2">
                  <c:v>25.087463556851308</c:v>
                </c:pt>
                <c:pt idx="3">
                  <c:v>16.859430604982204</c:v>
                </c:pt>
                <c:pt idx="4">
                  <c:v>29.988505747126428</c:v>
                </c:pt>
                <c:pt idx="5">
                  <c:v>43.558823529411761</c:v>
                </c:pt>
                <c:pt idx="6">
                  <c:v>56.985632183908052</c:v>
                </c:pt>
                <c:pt idx="7">
                  <c:v>64.020588235294099</c:v>
                </c:pt>
              </c:numCache>
            </c:numRef>
          </c:val>
        </c:ser>
        <c:ser>
          <c:idx val="3"/>
          <c:order val="3"/>
          <c:tx>
            <c:strRef>
              <c:f>'G4 Análisis'!$G$5:$G$6</c:f>
              <c:strCache>
                <c:ptCount val="1"/>
                <c:pt idx="0">
                  <c:v> Rotación del expediente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  <a:effectLst/>
            </c:spPr>
            <c:txPr>
              <a:bodyPr/>
              <a:lstStyle/>
              <a:p>
                <a:pPr>
                  <a:defRPr sz="800" b="1" i="0" u="none" strike="noStrike" baseline="0">
                    <a:latin typeface="Arial"/>
                    <a:ea typeface="Arial"/>
                    <a:cs typeface="Arial"/>
                  </a:defRPr>
                </a:pPr>
                <a:endParaRPr lang="es-CR"/>
              </a:p>
            </c:txPr>
            <c:showVal val="1"/>
          </c:dLbls>
          <c:cat>
            <c:multiLvlStrRef>
              <c:f>'G4 Análisis'!$B$7:$C$19</c:f>
              <c:multiLvlStrCache>
                <c:ptCount val="8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</c:lvl>
                <c:lvl>
                  <c:pt idx="0">
                    <c:v>2016</c:v>
                  </c:pt>
                  <c:pt idx="2">
                    <c:v>2017</c:v>
                  </c:pt>
                  <c:pt idx="4">
                    <c:v>2018</c:v>
                  </c:pt>
                  <c:pt idx="6">
                    <c:v>2019</c:v>
                  </c:pt>
                </c:lvl>
              </c:multiLvlStrCache>
            </c:multiLvlStrRef>
          </c:cat>
          <c:val>
            <c:numRef>
              <c:f>'G4 Análisis'!$G$7:$G$19</c:f>
              <c:numCache>
                <c:formatCode>0</c:formatCode>
                <c:ptCount val="8"/>
                <c:pt idx="0">
                  <c:v>32.092592592592602</c:v>
                </c:pt>
                <c:pt idx="1">
                  <c:v>40.430434782608685</c:v>
                </c:pt>
                <c:pt idx="2">
                  <c:v>35.320945945945958</c:v>
                </c:pt>
                <c:pt idx="3">
                  <c:v>47.110824742268044</c:v>
                </c:pt>
                <c:pt idx="4">
                  <c:v>83.261467889908275</c:v>
                </c:pt>
                <c:pt idx="5">
                  <c:v>121.94594594594598</c:v>
                </c:pt>
                <c:pt idx="6">
                  <c:v>110.59322033898304</c:v>
                </c:pt>
                <c:pt idx="7">
                  <c:v>125.07086614173228</c:v>
                </c:pt>
              </c:numCache>
            </c:numRef>
          </c:val>
        </c:ser>
        <c:ser>
          <c:idx val="4"/>
          <c:order val="4"/>
          <c:tx>
            <c:strRef>
              <c:f>'G4 Análisis'!$H$5:$H$6</c:f>
              <c:strCache>
                <c:ptCount val="1"/>
                <c:pt idx="0">
                  <c:v> Devolución del expediente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5"/>
              <c:dLblPos val="ctr"/>
              <c:showVal val="1"/>
            </c:dLbl>
            <c:spPr>
              <a:noFill/>
              <a:ln w="25400">
                <a:noFill/>
              </a:ln>
              <a:effectLst/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chemeClr val="bg1"/>
                    </a:solidFill>
                    <a:latin typeface="Arial"/>
                    <a:ea typeface="Arial"/>
                    <a:cs typeface="Arial"/>
                  </a:defRPr>
                </a:pPr>
                <a:endParaRPr lang="es-CR"/>
              </a:p>
            </c:txPr>
            <c:showVal val="1"/>
          </c:dLbls>
          <c:cat>
            <c:multiLvlStrRef>
              <c:f>'G4 Análisis'!$B$7:$C$19</c:f>
              <c:multiLvlStrCache>
                <c:ptCount val="8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</c:lvl>
                <c:lvl>
                  <c:pt idx="0">
                    <c:v>2016</c:v>
                  </c:pt>
                  <c:pt idx="2">
                    <c:v>2017</c:v>
                  </c:pt>
                  <c:pt idx="4">
                    <c:v>2018</c:v>
                  </c:pt>
                  <c:pt idx="6">
                    <c:v>2019</c:v>
                  </c:pt>
                </c:lvl>
              </c:multiLvlStrCache>
            </c:multiLvlStrRef>
          </c:cat>
          <c:val>
            <c:numRef>
              <c:f>'G4 Análisis'!$H$7:$H$19</c:f>
              <c:numCache>
                <c:formatCode>0</c:formatCode>
                <c:ptCount val="8"/>
                <c:pt idx="0">
                  <c:v>31.541484716157207</c:v>
                </c:pt>
                <c:pt idx="1">
                  <c:v>37.277227722772274</c:v>
                </c:pt>
                <c:pt idx="2">
                  <c:v>38.927536231884062</c:v>
                </c:pt>
                <c:pt idx="3">
                  <c:v>59.425992779783392</c:v>
                </c:pt>
                <c:pt idx="4">
                  <c:v>60.344339622641499</c:v>
                </c:pt>
                <c:pt idx="5">
                  <c:v>62.970297029702955</c:v>
                </c:pt>
                <c:pt idx="6">
                  <c:v>72.337606837606828</c:v>
                </c:pt>
                <c:pt idx="7">
                  <c:v>66.581818181818193</c:v>
                </c:pt>
              </c:numCache>
            </c:numRef>
          </c:val>
        </c:ser>
        <c:overlap val="100"/>
        <c:axId val="99915264"/>
        <c:axId val="99917184"/>
      </c:barChart>
      <c:lineChart>
        <c:grouping val="standard"/>
        <c:ser>
          <c:idx val="5"/>
          <c:order val="5"/>
          <c:tx>
            <c:strRef>
              <c:f>'G4 Análisis'!$I$5:$I$6</c:f>
              <c:strCache>
                <c:ptCount val="1"/>
                <c:pt idx="0">
                  <c:v> TRAMITACION VOTACION</c:v>
                </c:pt>
              </c:strCache>
            </c:strRef>
          </c:tx>
          <c:spPr>
            <a:ln w="25400">
              <a:solidFill>
                <a:srgbClr val="800000"/>
              </a:solidFill>
              <a:prstDash val="solid"/>
            </a:ln>
            <a:effectLst/>
          </c:spPr>
          <c:marker>
            <c:symbol val="none"/>
          </c:marker>
          <c:cat>
            <c:multiLvlStrRef>
              <c:f>'G4 Análisis'!$B$7:$C$19</c:f>
              <c:multiLvlStrCache>
                <c:ptCount val="8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</c:lvl>
                <c:lvl>
                  <c:pt idx="0">
                    <c:v>2016</c:v>
                  </c:pt>
                  <c:pt idx="2">
                    <c:v>2017</c:v>
                  </c:pt>
                  <c:pt idx="4">
                    <c:v>2018</c:v>
                  </c:pt>
                  <c:pt idx="6">
                    <c:v>2019</c:v>
                  </c:pt>
                </c:lvl>
              </c:multiLvlStrCache>
            </c:multiLvlStrRef>
          </c:cat>
          <c:val>
            <c:numRef>
              <c:f>'G4 Análisis'!$I$7:$I$19</c:f>
              <c:numCache>
                <c:formatCode>0.0</c:formatCode>
                <c:ptCount val="8"/>
                <c:pt idx="0">
                  <c:v>3.3913704664775803</c:v>
                </c:pt>
                <c:pt idx="1">
                  <c:v>3.6823177452369693</c:v>
                </c:pt>
                <c:pt idx="2">
                  <c:v>3.6956796628029518</c:v>
                </c:pt>
                <c:pt idx="3">
                  <c:v>4.0533366846801568</c:v>
                </c:pt>
                <c:pt idx="4">
                  <c:v>6.8908706444791861</c:v>
                </c:pt>
                <c:pt idx="5">
                  <c:v>8.4441702394646097</c:v>
                </c:pt>
                <c:pt idx="6">
                  <c:v>9.7563895665227953</c:v>
                </c:pt>
                <c:pt idx="7">
                  <c:v>10.345059360730591</c:v>
                </c:pt>
              </c:numCache>
            </c:numRef>
          </c:val>
        </c:ser>
        <c:ser>
          <c:idx val="6"/>
          <c:order val="6"/>
          <c:tx>
            <c:strRef>
              <c:f>'G4 Análisis'!$J$5:$J$6</c:f>
              <c:strCache>
                <c:ptCount val="1"/>
                <c:pt idx="0">
                  <c:v> TRAMITACION DEVOLUCION</c:v>
                </c:pt>
              </c:strCache>
            </c:strRef>
          </c:tx>
          <c:spPr>
            <a:ln w="25400">
              <a:solidFill>
                <a:srgbClr val="99CC00"/>
              </a:solidFill>
              <a:prstDash val="solid"/>
            </a:ln>
            <a:effectLst/>
          </c:spPr>
          <c:marker>
            <c:symbol val="square"/>
            <c:size val="7"/>
            <c:spPr>
              <a:solidFill>
                <a:srgbClr val="FFFFFF"/>
              </a:solidFill>
              <a:ln>
                <a:solidFill>
                  <a:srgbClr val="99CC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4.3176326275277746E-2"/>
                  <c:y val="-0.43301229451581746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0.1532893585193045"/>
                  <c:y val="-0.36285084822801245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0.26478408333673331"/>
                  <c:y val="-0.35779955349384385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0.37351553180204855"/>
                  <c:y val="-0.26994086689927804"/>
                </c:manualLayout>
              </c:layout>
              <c:dLblPos val="r"/>
              <c:showVal val="1"/>
            </c:dLbl>
            <c:spPr>
              <a:noFill/>
              <a:ln w="25400">
                <a:noFill/>
              </a:ln>
              <a:effectLst/>
            </c:spPr>
            <c:txPr>
              <a:bodyPr rot="-5400000" vert="horz"/>
              <a:lstStyle/>
              <a:p>
                <a:pPr algn="ctr">
                  <a:defRPr sz="800" b="1" i="0" u="none" strike="noStrike" baseline="0">
                    <a:latin typeface="Arial"/>
                    <a:ea typeface="Arial"/>
                    <a:cs typeface="Arial"/>
                  </a:defRPr>
                </a:pPr>
                <a:endParaRPr lang="es-CR"/>
              </a:p>
            </c:txPr>
            <c:dLblPos val="t"/>
            <c:showVal val="1"/>
          </c:dLbls>
          <c:cat>
            <c:multiLvlStrRef>
              <c:f>'G4 Análisis'!$B$7:$C$19</c:f>
              <c:multiLvlStrCache>
                <c:ptCount val="8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</c:lvl>
                <c:lvl>
                  <c:pt idx="0">
                    <c:v>2016</c:v>
                  </c:pt>
                  <c:pt idx="2">
                    <c:v>2017</c:v>
                  </c:pt>
                  <c:pt idx="4">
                    <c:v>2018</c:v>
                  </c:pt>
                  <c:pt idx="6">
                    <c:v>2019</c:v>
                  </c:pt>
                </c:lvl>
              </c:multiLvlStrCache>
            </c:multiLvlStrRef>
          </c:cat>
          <c:val>
            <c:numRef>
              <c:f>'G4 Análisis'!$J$7:$J$19</c:f>
              <c:numCache>
                <c:formatCode>0.0</c:formatCode>
                <c:ptCount val="8"/>
                <c:pt idx="0">
                  <c:v>4.2071377072818983</c:v>
                </c:pt>
                <c:pt idx="1">
                  <c:v>4.729074957672772</c:v>
                </c:pt>
                <c:pt idx="2">
                  <c:v>4.8817383089277291</c:v>
                </c:pt>
                <c:pt idx="3">
                  <c:v>5.7770568289705775</c:v>
                </c:pt>
                <c:pt idx="4">
                  <c:v>7.8124538053294055</c:v>
                </c:pt>
                <c:pt idx="5">
                  <c:v>9.3987117844506951</c:v>
                </c:pt>
                <c:pt idx="6">
                  <c:v>10.538242388385745</c:v>
                </c:pt>
                <c:pt idx="7">
                  <c:v>10.64717353592151</c:v>
                </c:pt>
              </c:numCache>
            </c:numRef>
          </c:val>
        </c:ser>
        <c:marker val="1"/>
        <c:axId val="99952128"/>
        <c:axId val="99953664"/>
      </c:lineChart>
      <c:catAx>
        <c:axId val="999152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s-CR"/>
                  <a:t>Semestres</a:t>
                </a:r>
              </a:p>
            </c:rich>
          </c:tx>
          <c:spPr>
            <a:noFill/>
            <a:ln w="25400">
              <a:noFill/>
            </a:ln>
          </c:spPr>
        </c:title>
        <c:numFmt formatCode="General" sourceLinked="1"/>
        <c:tickLblPos val="nextTo"/>
        <c:txPr>
          <a:bodyPr rot="0" vert="horz"/>
          <a:lstStyle/>
          <a:p>
            <a:pPr rtl="1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CR"/>
          </a:p>
        </c:txPr>
        <c:crossAx val="99917184"/>
        <c:crosses val="autoZero"/>
        <c:lblAlgn val="ctr"/>
        <c:lblOffset val="100"/>
        <c:tickLblSkip val="1"/>
        <c:tickMarkSkip val="1"/>
      </c:catAx>
      <c:valAx>
        <c:axId val="9991718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s-CR"/>
                  <a:t>Días</a:t>
                </a:r>
              </a:p>
            </c:rich>
          </c:tx>
          <c:spPr>
            <a:noFill/>
            <a:ln w="25400">
              <a:noFill/>
            </a:ln>
          </c:spPr>
        </c:title>
        <c:numFmt formatCode="0" sourceLinked="1"/>
        <c:tickLblPos val="nextTo"/>
        <c:spPr>
          <a:effectLst/>
        </c:spPr>
        <c:txPr>
          <a:bodyPr rot="0" vert="horz"/>
          <a:lstStyle/>
          <a:p>
            <a:pPr rtl="1">
              <a:defRPr sz="800" b="0" i="0" u="none" strike="noStrike" baseline="0">
                <a:latin typeface="Arial"/>
                <a:ea typeface="Arial"/>
                <a:cs typeface="Arial"/>
              </a:defRPr>
            </a:pPr>
            <a:endParaRPr lang="es-CR"/>
          </a:p>
        </c:txPr>
        <c:crossAx val="99915264"/>
        <c:crosses val="autoZero"/>
        <c:crossBetween val="between"/>
      </c:valAx>
      <c:catAx>
        <c:axId val="99952128"/>
        <c:scaling>
          <c:orientation val="minMax"/>
        </c:scaling>
        <c:delete val="1"/>
        <c:axPos val="b"/>
        <c:tickLblPos val="none"/>
        <c:crossAx val="99953664"/>
        <c:crosses val="autoZero"/>
        <c:lblAlgn val="ctr"/>
        <c:lblOffset val="100"/>
      </c:catAx>
      <c:valAx>
        <c:axId val="99953664"/>
        <c:scaling>
          <c:orientation val="minMax"/>
        </c:scaling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s-CR"/>
                  <a:t>Meses</a:t>
                </a:r>
              </a:p>
            </c:rich>
          </c:tx>
          <c:spPr>
            <a:noFill/>
            <a:ln w="25400">
              <a:noFill/>
            </a:ln>
          </c:spPr>
        </c:title>
        <c:numFmt formatCode="0.0" sourceLinked="1"/>
        <c:tickLblPos val="nextTo"/>
        <c:spPr>
          <a:ln w="3175">
            <a:solidFill>
              <a:srgbClr val="000000"/>
            </a:solidFill>
            <a:prstDash val="solid"/>
          </a:ln>
          <a:effectLst/>
        </c:spPr>
        <c:txPr>
          <a:bodyPr rot="0" vert="horz"/>
          <a:lstStyle/>
          <a:p>
            <a:pPr rtl="1">
              <a:defRPr sz="800" b="0" i="0" u="none" strike="noStrike" baseline="0">
                <a:latin typeface="Arial"/>
                <a:ea typeface="Arial"/>
                <a:cs typeface="Arial"/>
              </a:defRPr>
            </a:pPr>
            <a:endParaRPr lang="es-CR"/>
          </a:p>
        </c:txPr>
        <c:crossAx val="99952128"/>
        <c:crosses val="max"/>
        <c:crossBetween val="between"/>
      </c:valAx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</c:plotArea>
    <c:legend>
      <c:legendPos val="b"/>
      <c:spPr>
        <a:effectLst/>
      </c:spPr>
      <c:txPr>
        <a:bodyPr/>
        <a:lstStyle/>
        <a:p>
          <a:pPr>
            <a:defRPr sz="600" b="0" i="0" u="none" strike="noStrike" baseline="0">
              <a:latin typeface="Arial"/>
              <a:ea typeface="Arial"/>
              <a:cs typeface="Arial"/>
            </a:defRPr>
          </a:pPr>
          <a:endParaRPr lang="es-CR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CR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BCA49-448B-4CDF-9ACC-F95C08AD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vrodriguezba</cp:lastModifiedBy>
  <cp:revision>133</cp:revision>
  <cp:lastPrinted>2014-10-20T19:13:00Z</cp:lastPrinted>
  <dcterms:created xsi:type="dcterms:W3CDTF">2017-06-14T17:02:00Z</dcterms:created>
  <dcterms:modified xsi:type="dcterms:W3CDTF">2019-12-16T16:26:00Z</dcterms:modified>
</cp:coreProperties>
</file>